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3B811" w14:textId="77777777" w:rsidR="009B2578" w:rsidRPr="009B2578" w:rsidRDefault="009B2578" w:rsidP="009B2578">
      <w:pPr>
        <w:pStyle w:val="PaperTitle"/>
      </w:pPr>
      <w:r w:rsidRPr="009B2578">
        <w:t>Simulation of Heat Transfer of Al2O3/Water Nanofluid- Effect Volume Fraction</w:t>
      </w:r>
    </w:p>
    <w:p w14:paraId="17C29E55" w14:textId="7F21B0B3" w:rsidR="00013CA5" w:rsidRPr="00FD54AA" w:rsidRDefault="00030CE0" w:rsidP="00030CE0">
      <w:pPr>
        <w:pStyle w:val="AuthorName"/>
        <w:rPr>
          <w:vertAlign w:val="superscript"/>
          <w:lang w:val="en-US"/>
        </w:rPr>
      </w:pPr>
      <w:proofErr w:type="spellStart"/>
      <w:r w:rsidRPr="00030CE0">
        <w:rPr>
          <w:lang w:val="en-US"/>
        </w:rPr>
        <w:t>AmirReza</w:t>
      </w:r>
      <w:proofErr w:type="spellEnd"/>
      <w:r w:rsidRPr="00030CE0">
        <w:rPr>
          <w:lang w:val="en-US"/>
        </w:rPr>
        <w:t xml:space="preserve"> </w:t>
      </w:r>
      <w:proofErr w:type="spellStart"/>
      <w:r w:rsidRPr="00030CE0">
        <w:rPr>
          <w:lang w:val="en-US"/>
        </w:rPr>
        <w:t>Radmanesh</w:t>
      </w:r>
      <w:proofErr w:type="spellEnd"/>
      <w:r w:rsidR="00FD54AA">
        <w:rPr>
          <w:lang w:val="en-US"/>
        </w:rPr>
        <w:t xml:space="preserve"> </w:t>
      </w:r>
      <w:r w:rsidR="00FD54AA">
        <w:rPr>
          <w:vertAlign w:val="superscript"/>
          <w:lang w:val="en-US"/>
        </w:rPr>
        <w:t>a</w:t>
      </w:r>
      <w:r>
        <w:rPr>
          <w:lang w:val="en-US"/>
        </w:rPr>
        <w:t xml:space="preserve">, </w:t>
      </w:r>
      <w:proofErr w:type="spellStart"/>
      <w:r w:rsidRPr="00030CE0">
        <w:rPr>
          <w:lang w:val="en-US"/>
        </w:rPr>
        <w:t>Nihad</w:t>
      </w:r>
      <w:proofErr w:type="spellEnd"/>
      <w:r w:rsidRPr="00030CE0">
        <w:rPr>
          <w:lang w:val="en-US"/>
        </w:rPr>
        <w:t xml:space="preserve"> </w:t>
      </w:r>
      <w:proofErr w:type="spellStart"/>
      <w:r w:rsidRPr="00030CE0">
        <w:rPr>
          <w:lang w:val="en-US"/>
        </w:rPr>
        <w:t>Dukhan</w:t>
      </w:r>
      <w:proofErr w:type="spellEnd"/>
      <w:r w:rsidR="00FD54AA">
        <w:rPr>
          <w:lang w:val="en-US"/>
        </w:rPr>
        <w:t xml:space="preserve"> </w:t>
      </w:r>
      <w:r w:rsidR="00FD54AA">
        <w:rPr>
          <w:vertAlign w:val="superscript"/>
          <w:lang w:val="en-US"/>
        </w:rPr>
        <w:t>b</w:t>
      </w:r>
    </w:p>
    <w:p w14:paraId="2040D6F5" w14:textId="62D29FA4" w:rsidR="00013CA5" w:rsidRDefault="00FD54AA" w:rsidP="006C0837">
      <w:pPr>
        <w:pStyle w:val="AuthorAffiliation"/>
        <w:rPr>
          <w:lang w:val="en-US"/>
        </w:rPr>
      </w:pPr>
      <w:proofErr w:type="spellStart"/>
      <w:proofErr w:type="gramStart"/>
      <w:r>
        <w:rPr>
          <w:vertAlign w:val="superscript"/>
          <w:lang w:val="en-US"/>
        </w:rPr>
        <w:t>a,b</w:t>
      </w:r>
      <w:proofErr w:type="spellEnd"/>
      <w:proofErr w:type="gramEnd"/>
      <w:r>
        <w:rPr>
          <w:vertAlign w:val="superscript"/>
          <w:lang w:val="en-US"/>
        </w:rPr>
        <w:t xml:space="preserve"> </w:t>
      </w:r>
      <w:r w:rsidR="006C0837" w:rsidRPr="006C0837">
        <w:rPr>
          <w:lang w:val="en-US"/>
        </w:rPr>
        <w:t>Mechanical Engineering Department, University of Detroit Mercy, Detroit, MI, USA</w:t>
      </w:r>
    </w:p>
    <w:p w14:paraId="45E210C6" w14:textId="16AA036E" w:rsidR="00FD54AA" w:rsidRDefault="002117B6" w:rsidP="00FD54AA">
      <w:pPr>
        <w:pStyle w:val="AuthorAffiliation"/>
        <w:rPr>
          <w:lang w:val="en-US"/>
        </w:rPr>
      </w:pPr>
      <w:r>
        <w:rPr>
          <w:vertAlign w:val="superscript"/>
          <w:lang w:val="en-US"/>
        </w:rPr>
        <w:t xml:space="preserve">a </w:t>
      </w:r>
      <w:hyperlink r:id="rId11" w:history="1">
        <w:r w:rsidR="00FD54AA" w:rsidRPr="0017529E">
          <w:rPr>
            <w:rStyle w:val="Hyperlink"/>
            <w:lang w:val="en-US"/>
          </w:rPr>
          <w:t>radmanam@udmercy.edu</w:t>
        </w:r>
      </w:hyperlink>
      <w:r w:rsidR="00FD54AA">
        <w:rPr>
          <w:lang w:val="en-US"/>
        </w:rPr>
        <w:t xml:space="preserve">, </w:t>
      </w:r>
      <w:r>
        <w:rPr>
          <w:vertAlign w:val="superscript"/>
          <w:lang w:val="en-US"/>
        </w:rPr>
        <w:t xml:space="preserve">b </w:t>
      </w:r>
      <w:hyperlink r:id="rId12" w:history="1">
        <w:r w:rsidR="00FD54AA" w:rsidRPr="0017529E">
          <w:rPr>
            <w:rStyle w:val="Hyperlink"/>
            <w:lang w:val="en-US"/>
          </w:rPr>
          <w:t>dukhanni@udmercy.edu</w:t>
        </w:r>
      </w:hyperlink>
    </w:p>
    <w:p w14:paraId="728331B1" w14:textId="0AEEBA07" w:rsidR="00013CA5" w:rsidRPr="000F29D9" w:rsidRDefault="00013CA5" w:rsidP="000F29D9">
      <w:pPr>
        <w:pStyle w:val="Heading1"/>
      </w:pPr>
      <w:r w:rsidRPr="000F29D9">
        <w:t xml:space="preserve">ABSTRACT </w:t>
      </w:r>
    </w:p>
    <w:p w14:paraId="2A4C0514" w14:textId="52B58CD3" w:rsidR="00013CA5" w:rsidRPr="00B05D4F" w:rsidRDefault="00B05D4F" w:rsidP="00310A25">
      <w:r w:rsidRPr="00B05D4F">
        <w:rPr>
          <w:iCs/>
        </w:rPr>
        <w:t xml:space="preserve">The literature has a considerable number of disagreements with regard to the performance of </w:t>
      </w:r>
      <w:proofErr w:type="spellStart"/>
      <w:r w:rsidRPr="00B05D4F">
        <w:rPr>
          <w:iCs/>
        </w:rPr>
        <w:t>nanofluids</w:t>
      </w:r>
      <w:proofErr w:type="spellEnd"/>
      <w:r w:rsidRPr="00B05D4F">
        <w:rPr>
          <w:iCs/>
        </w:rPr>
        <w:t xml:space="preserve"> as heat transfer fluids.  In this paper, simulations of heat transfer of </w:t>
      </w:r>
      <w:proofErr w:type="spellStart"/>
      <w:r w:rsidRPr="00B05D4F">
        <w:rPr>
          <w:iCs/>
        </w:rPr>
        <w:t>nanofluid</w:t>
      </w:r>
      <w:proofErr w:type="spellEnd"/>
      <w:r w:rsidRPr="00B05D4F">
        <w:rPr>
          <w:iCs/>
        </w:rPr>
        <w:t xml:space="preserve"> made from aluminum oxide Al2O3 suspended in deionized water are presented.  Three solid particle volume concentrations were tested: 0.25, 0.75 and 1.5%.  Key properties of each </w:t>
      </w:r>
      <w:proofErr w:type="spellStart"/>
      <w:r w:rsidRPr="00B05D4F">
        <w:rPr>
          <w:iCs/>
        </w:rPr>
        <w:t>nanofluid</w:t>
      </w:r>
      <w:proofErr w:type="spellEnd"/>
      <w:r w:rsidRPr="00B05D4F">
        <w:rPr>
          <w:iCs/>
        </w:rPr>
        <w:t xml:space="preserve"> were obtained from correlations available in the literature.  Each </w:t>
      </w:r>
      <w:proofErr w:type="spellStart"/>
      <w:r w:rsidRPr="00B05D4F">
        <w:rPr>
          <w:iCs/>
        </w:rPr>
        <w:t>nanofluid</w:t>
      </w:r>
      <w:proofErr w:type="spellEnd"/>
      <w:r w:rsidRPr="00B05D4F">
        <w:rPr>
          <w:iCs/>
        </w:rPr>
        <w:t xml:space="preserve"> flowed in a circular pipe having an internal diameter 5.25 cm and a length 15.24 cm.  The pipe was subjected to constant heat flux of </w:t>
      </w:r>
      <w:r w:rsidR="00310A25">
        <w:rPr>
          <w:iCs/>
        </w:rPr>
        <w:t>74948</w:t>
      </w:r>
      <w:r w:rsidRPr="00B05D4F">
        <w:rPr>
          <w:iCs/>
        </w:rPr>
        <w:t xml:space="preserve"> W/m</w:t>
      </w:r>
      <w:r w:rsidRPr="00B05D4F">
        <w:rPr>
          <w:iCs/>
          <w:vertAlign w:val="superscript"/>
        </w:rPr>
        <w:t>2</w:t>
      </w:r>
      <w:r w:rsidRPr="00B05D4F">
        <w:rPr>
          <w:iCs/>
        </w:rPr>
        <w:t xml:space="preserve">.  At the inlet, the fluid’s temperature was 298 °K, and the entrance velocity was 0.064 m/s (uniform profile).  The single-phase model for each </w:t>
      </w:r>
      <w:proofErr w:type="spellStart"/>
      <w:r w:rsidRPr="00B05D4F">
        <w:rPr>
          <w:iCs/>
        </w:rPr>
        <w:t>nanofluid</w:t>
      </w:r>
      <w:proofErr w:type="spellEnd"/>
      <w:r w:rsidRPr="00B05D4F">
        <w:rPr>
          <w:iCs/>
        </w:rPr>
        <w:t xml:space="preserve"> was utilized. All simulations were conducted utilizing </w:t>
      </w:r>
      <w:r w:rsidR="00CA6012">
        <w:rPr>
          <w:iCs/>
        </w:rPr>
        <w:t>A</w:t>
      </w:r>
      <w:r w:rsidRPr="00B05D4F">
        <w:rPr>
          <w:iCs/>
        </w:rPr>
        <w:t>NSYS Fluent.  The mesh-independent results showed that the total temperature increased with increasing volume concentration, and was higher that of water.  As expected, the temperature increased in the flow direction.  For the low concentration of 0.25%, there was negligible enhancement of heat transfer compared to water.  Certainly more simulations are needed and verification of results must be conducted via experiments.  Studies must also address effect of flow rates on heat transfer at various concentrations.</w:t>
      </w:r>
    </w:p>
    <w:p w14:paraId="416B86D0" w14:textId="2B57ED22" w:rsidR="00013CA5" w:rsidRPr="003A0D50" w:rsidRDefault="00013CA5" w:rsidP="00B75EA5">
      <w:pPr>
        <w:pStyle w:val="Heading1"/>
      </w:pPr>
      <w:r w:rsidRPr="003A0D50">
        <w:t xml:space="preserve">INTRODUCTION </w:t>
      </w:r>
    </w:p>
    <w:p w14:paraId="3F37EE09" w14:textId="2BF94E95" w:rsidR="00B75EA5" w:rsidRPr="00B75EA5" w:rsidRDefault="00B75EA5" w:rsidP="00B75EA5">
      <w:proofErr w:type="spellStart"/>
      <w:r w:rsidRPr="00B75EA5">
        <w:t>Nanofluids</w:t>
      </w:r>
      <w:proofErr w:type="spellEnd"/>
      <w:r w:rsidRPr="00B75EA5">
        <w:t xml:space="preserve"> are suspensions of solid nanoparticles (&lt;100 nm) of metal (e.g. copper, silver, and gold) or metal oxide (e.g. alumina, </w:t>
      </w:r>
      <w:proofErr w:type="spellStart"/>
      <w:r w:rsidRPr="00B75EA5">
        <w:t>titania</w:t>
      </w:r>
      <w:proofErr w:type="spellEnd"/>
      <w:r w:rsidRPr="00B75EA5">
        <w:t xml:space="preserve">, and iron oxide) in conventional base fluids.  Nanoparticles can also be carbon-based such as graphene </w:t>
      </w:r>
      <w:proofErr w:type="spellStart"/>
      <w:r w:rsidRPr="00B75EA5">
        <w:t>nanosheets</w:t>
      </w:r>
      <w:proofErr w:type="spellEnd"/>
      <w:r w:rsidRPr="00B75EA5">
        <w:t xml:space="preserve"> and carbon nanotubes. Base fluid can be water, oil, ethylene glycol, paraffin, and refrigerants. The common based fluids have poor thermal conductivities compared to nanoparticles. Additives (surfactant or dispersants) are used to keep the nanoparticles in suspension and prevent them from agglomeration.</w:t>
      </w:r>
    </w:p>
    <w:p w14:paraId="5FB3B805" w14:textId="77777777" w:rsidR="00B75EA5" w:rsidRPr="00B75EA5" w:rsidRDefault="00B75EA5" w:rsidP="00B75EA5">
      <w:r w:rsidRPr="00B75EA5">
        <w:t xml:space="preserve">Adding nanoparticles to base fluids improves the thermal conductivity and the convective heat transfer coefficient. However, nanoparticles produce an increase in viscosity if compared to the base fluids and sometimes cause non-Newtonian behavior. It is largely agreed upon that the improvement in thermal performance offered by </w:t>
      </w:r>
      <w:proofErr w:type="spellStart"/>
      <w:r w:rsidRPr="00B75EA5">
        <w:t>nanofluids</w:t>
      </w:r>
      <w:proofErr w:type="spellEnd"/>
      <w:r w:rsidRPr="00B75EA5">
        <w:t xml:space="preserve"> is a result of the increased effective thermal conductivity. This key property is a function of the thermal properties of both the carrying fluids and the suspended nanoparticles. </w:t>
      </w:r>
      <w:proofErr w:type="spellStart"/>
      <w:r w:rsidRPr="00B75EA5">
        <w:t>Nanofluids</w:t>
      </w:r>
      <w:proofErr w:type="spellEnd"/>
      <w:r w:rsidRPr="00B75EA5">
        <w:t xml:space="preserve"> have the potential to become the next generation coolants in many engineering applications, such as vehicle thermal </w:t>
      </w:r>
      <w:r w:rsidRPr="00B75EA5">
        <w:lastRenderedPageBreak/>
        <w:t>management systems, power generation, solar collectors, reactors, thermal management of electronics, fuel cells, and boiler flue gas temperature reduction.</w:t>
      </w:r>
    </w:p>
    <w:p w14:paraId="0CA76F1C" w14:textId="77777777" w:rsidR="00B75EA5" w:rsidRPr="00B75EA5" w:rsidRDefault="00B75EA5" w:rsidP="00B75EA5">
      <w:proofErr w:type="spellStart"/>
      <w:r w:rsidRPr="00B75EA5">
        <w:t>Nanofluids</w:t>
      </w:r>
      <w:proofErr w:type="spellEnd"/>
      <w:r w:rsidRPr="00B75EA5">
        <w:t xml:space="preserve"> have been around since 1995 [1], and scientific interest in </w:t>
      </w:r>
      <w:proofErr w:type="spellStart"/>
      <w:r w:rsidRPr="00B75EA5">
        <w:t>nanofluids</w:t>
      </w:r>
      <w:proofErr w:type="spellEnd"/>
      <w:r w:rsidRPr="00B75EA5">
        <w:t xml:space="preserve"> has experienced an exponential increase.  Yu et al. [2] investigated convective heat transfer of Al2O3-polyalph</w:t>
      </w:r>
      <w:r w:rsidRPr="00B75EA5">
        <w:rPr>
          <w:rFonts w:hint="eastAsia"/>
        </w:rPr>
        <w:t>aole</w:t>
      </w:r>
      <w:r w:rsidRPr="00B75EA5">
        <w:t>o</w:t>
      </w:r>
      <w:r w:rsidRPr="00B75EA5">
        <w:rPr>
          <w:rFonts w:hint="eastAsia"/>
        </w:rPr>
        <w:t xml:space="preserve">n (PAO) </w:t>
      </w:r>
      <w:proofErr w:type="spellStart"/>
      <w:r w:rsidRPr="00B75EA5">
        <w:t>nanofluids</w:t>
      </w:r>
      <w:proofErr w:type="spellEnd"/>
      <w:r w:rsidRPr="00B75EA5">
        <w:t xml:space="preserve"> including both the spherical and the rod-like nanoparticles. They stated that in a convective flow, the shear-induced alignment and specific motion of the particles should be included in the interpretation of experimental data of the </w:t>
      </w:r>
      <w:proofErr w:type="spellStart"/>
      <w:r w:rsidRPr="00B75EA5">
        <w:t>nanofluids</w:t>
      </w:r>
      <w:proofErr w:type="spellEnd"/>
      <w:r w:rsidRPr="00B75EA5">
        <w:t xml:space="preserve"> heat transfer</w:t>
      </w:r>
    </w:p>
    <w:p w14:paraId="0E5E501B" w14:textId="77777777" w:rsidR="00B75EA5" w:rsidRPr="00B75EA5" w:rsidRDefault="00B75EA5" w:rsidP="00B75EA5">
      <w:r w:rsidRPr="00B75EA5">
        <w:t xml:space="preserve">Bianco et al. [3] reported numerical results for turbulent forced convection flow of water-Al2O3 </w:t>
      </w:r>
      <w:proofErr w:type="spellStart"/>
      <w:r w:rsidRPr="00B75EA5">
        <w:t>nanofluid</w:t>
      </w:r>
      <w:proofErr w:type="spellEnd"/>
      <w:r w:rsidRPr="00B75EA5">
        <w:t xml:space="preserve"> in a circular tube for a constant and uniform heat flux on the bounding surface. Conflicting results on the heat transfer enhancement using </w:t>
      </w:r>
      <w:proofErr w:type="spellStart"/>
      <w:r w:rsidRPr="00B75EA5">
        <w:t>nanofluids</w:t>
      </w:r>
      <w:proofErr w:type="spellEnd"/>
      <w:r w:rsidRPr="00B75EA5">
        <w:t xml:space="preserve"> in forced and natural convection are reported in the literature [4] </w:t>
      </w:r>
    </w:p>
    <w:p w14:paraId="551FBC64" w14:textId="5333C17F" w:rsidR="00013CA5" w:rsidRDefault="00B75EA5" w:rsidP="00B75EA5">
      <w:r w:rsidRPr="00B75EA5">
        <w:t xml:space="preserve">Certainly more systematic studies are required for more understanding of heat transfer due to </w:t>
      </w:r>
      <w:proofErr w:type="spellStart"/>
      <w:r w:rsidRPr="00B75EA5">
        <w:t>nanofluids</w:t>
      </w:r>
      <w:proofErr w:type="spellEnd"/>
      <w:r w:rsidRPr="00B75EA5">
        <w:t xml:space="preserve"> flow in conduits.  This paper is a small step in that direction.  It investigates, via simulation, the effect of </w:t>
      </w:r>
      <w:proofErr w:type="spellStart"/>
      <w:r w:rsidRPr="00B75EA5">
        <w:t>nanofluid</w:t>
      </w:r>
      <w:proofErr w:type="spellEnd"/>
      <w:r w:rsidRPr="00B75EA5">
        <w:t xml:space="preserve"> flow rate and volume fraction on heat transfer in an open circular tube having constant heat flux applied on its outer surface. </w:t>
      </w:r>
      <w:r w:rsidR="00013CA5">
        <w:t xml:space="preserve"> </w:t>
      </w:r>
    </w:p>
    <w:p w14:paraId="2AB3FAF1" w14:textId="0D775D58" w:rsidR="007B5AFF" w:rsidRPr="007B5AFF" w:rsidRDefault="007B5AFF" w:rsidP="007B5AFF">
      <w:pPr>
        <w:pStyle w:val="Heading1"/>
      </w:pPr>
      <w:r w:rsidRPr="007B5AFF">
        <w:t>SIMULATION</w:t>
      </w:r>
    </w:p>
    <w:p w14:paraId="6DA42334" w14:textId="77777777" w:rsidR="007B5AFF" w:rsidRPr="007B5AFF" w:rsidRDefault="007B5AFF" w:rsidP="007B5AFF">
      <w:pPr>
        <w:pStyle w:val="ListParagraph"/>
        <w:numPr>
          <w:ilvl w:val="0"/>
          <w:numId w:val="9"/>
        </w:numPr>
        <w:rPr>
          <w:i/>
          <w:iCs/>
        </w:rPr>
      </w:pPr>
      <w:r w:rsidRPr="007B5AFF">
        <w:rPr>
          <w:i/>
          <w:iCs/>
        </w:rPr>
        <w:t xml:space="preserve">Theoretical Model of </w:t>
      </w:r>
      <w:proofErr w:type="spellStart"/>
      <w:r w:rsidRPr="007B5AFF">
        <w:rPr>
          <w:i/>
          <w:iCs/>
        </w:rPr>
        <w:t>Nanofluid</w:t>
      </w:r>
      <w:proofErr w:type="spellEnd"/>
    </w:p>
    <w:p w14:paraId="4CE77B6D" w14:textId="77777777" w:rsidR="007B5AFF" w:rsidRPr="007B5AFF" w:rsidRDefault="007B5AFF" w:rsidP="007B5AFF">
      <w:r w:rsidRPr="007B5AFF">
        <w:t xml:space="preserve">There are two primary theoretical models of </w:t>
      </w:r>
      <w:proofErr w:type="spellStart"/>
      <w:r w:rsidRPr="007B5AFF">
        <w:t>nanofluids</w:t>
      </w:r>
      <w:proofErr w:type="spellEnd"/>
      <w:r w:rsidRPr="007B5AFF">
        <w:t xml:space="preserve">: the single-phase model (SPM) and the two-phase model (TPM). The SPM treats nanoparticles and base-fluid as a single-phase flow, and assumes that local thermal equilibrium holds between the nanoparticles and the base fluid because the size of nanoparticles is so small.  The SPM also assumes that there is no slip between their molecules.   Mass, momentum, and energy equations, which are used for conventional liquids, could also be applied to single-phase </w:t>
      </w:r>
      <w:proofErr w:type="spellStart"/>
      <w:r w:rsidRPr="007B5AFF">
        <w:t>nanofluids</w:t>
      </w:r>
      <w:proofErr w:type="spellEnd"/>
      <w:r w:rsidRPr="007B5AFF">
        <w:t xml:space="preserve">. In this case, only </w:t>
      </w:r>
      <w:proofErr w:type="spellStart"/>
      <w:r w:rsidRPr="007B5AFF">
        <w:t>thermophysical</w:t>
      </w:r>
      <w:proofErr w:type="spellEnd"/>
      <w:r w:rsidRPr="007B5AFF">
        <w:t xml:space="preserve"> properties of </w:t>
      </w:r>
      <w:proofErr w:type="spellStart"/>
      <w:r w:rsidRPr="007B5AFF">
        <w:t>nanofluids</w:t>
      </w:r>
      <w:proofErr w:type="spellEnd"/>
      <w:r w:rsidRPr="007B5AFF">
        <w:t xml:space="preserve"> need to be determined and inserted in the equations.  Applying the single-phase model for </w:t>
      </w:r>
      <w:proofErr w:type="spellStart"/>
      <w:r w:rsidRPr="007B5AFF">
        <w:t>nanofluids</w:t>
      </w:r>
      <w:proofErr w:type="spellEnd"/>
      <w:r w:rsidRPr="007B5AFF">
        <w:t xml:space="preserve"> produces results that are strongly dependent on adopted </w:t>
      </w:r>
      <w:proofErr w:type="spellStart"/>
      <w:r w:rsidRPr="007B5AFF">
        <w:t>thermophysical</w:t>
      </w:r>
      <w:proofErr w:type="spellEnd"/>
      <w:r w:rsidRPr="007B5AFF">
        <w:t xml:space="preserve"> properties. Many researchers [5-7] reported that heat transfer in </w:t>
      </w:r>
      <w:proofErr w:type="spellStart"/>
      <w:r w:rsidRPr="007B5AFF">
        <w:t>nanofluids</w:t>
      </w:r>
      <w:proofErr w:type="spellEnd"/>
      <w:r w:rsidRPr="007B5AFF">
        <w:t xml:space="preserve"> can be modelled using the SPM. </w:t>
      </w:r>
    </w:p>
    <w:p w14:paraId="76C3604F" w14:textId="77777777" w:rsidR="007B5AFF" w:rsidRPr="007B5AFF" w:rsidRDefault="007B5AFF" w:rsidP="007B5AFF">
      <w:r w:rsidRPr="007B5AFF">
        <w:t>The two-phase model (TPM) is preferred by some researchers because there is concentration variation of nanoparticles in the flow. The TPM thus treats nanoparticles and the base-fluid as two different phases. Two sets of governing equations are needed- one set for each phase.  There is a debate in the literature about which analysis</w:t>
      </w:r>
      <w:r>
        <w:t xml:space="preserve"> </w:t>
      </w:r>
      <w:r w:rsidRPr="007B5AFF">
        <w:t xml:space="preserve">provides a better prediction.  Recently, Wen et al. [8] presented a study of the heat transfer and flow behavior of </w:t>
      </w:r>
      <w:proofErr w:type="spellStart"/>
      <w:r w:rsidRPr="007B5AFF">
        <w:t>ZnO</w:t>
      </w:r>
      <w:proofErr w:type="spellEnd"/>
      <w:r w:rsidRPr="007B5AFF">
        <w:t xml:space="preserve"> ethylene glycol (EG)/water </w:t>
      </w:r>
      <w:proofErr w:type="spellStart"/>
      <w:r w:rsidRPr="007B5AFF">
        <w:t>nanofluid</w:t>
      </w:r>
      <w:proofErr w:type="spellEnd"/>
      <w:r w:rsidRPr="007B5AFF">
        <w:t xml:space="preserve"> inside two multiport mini channels. Numerically, single phase model gave better predictions for both </w:t>
      </w:r>
      <w:proofErr w:type="spellStart"/>
      <w:r w:rsidRPr="007B5AFF">
        <w:t>Nusselt</w:t>
      </w:r>
      <w:proofErr w:type="spellEnd"/>
      <w:r w:rsidRPr="007B5AFF">
        <w:t xml:space="preserve"> number and friction factor, while the mixture model severely overestimated the </w:t>
      </w:r>
      <w:proofErr w:type="spellStart"/>
      <w:r w:rsidRPr="007B5AFF">
        <w:t>Nusselt</w:t>
      </w:r>
      <w:proofErr w:type="spellEnd"/>
      <w:r w:rsidRPr="007B5AFF">
        <w:t xml:space="preserve"> number but showed a reasonable friction factor prediction. The SPM was adopted in the current study for simplicity.</w:t>
      </w:r>
    </w:p>
    <w:p w14:paraId="4052AC6A" w14:textId="77777777" w:rsidR="007B5AFF" w:rsidRPr="007B5AFF" w:rsidRDefault="007B5AFF" w:rsidP="007B5AFF">
      <w:pPr>
        <w:pStyle w:val="ListParagraph"/>
        <w:numPr>
          <w:ilvl w:val="0"/>
          <w:numId w:val="9"/>
        </w:numPr>
        <w:rPr>
          <w:i/>
          <w:iCs/>
        </w:rPr>
      </w:pPr>
      <w:r w:rsidRPr="007B5AFF">
        <w:rPr>
          <w:i/>
          <w:iCs/>
        </w:rPr>
        <w:lastRenderedPageBreak/>
        <w:t xml:space="preserve">Properties of </w:t>
      </w:r>
      <w:proofErr w:type="spellStart"/>
      <w:r w:rsidRPr="007B5AFF">
        <w:rPr>
          <w:i/>
          <w:iCs/>
        </w:rPr>
        <w:t>Nanofluids</w:t>
      </w:r>
      <w:proofErr w:type="spellEnd"/>
    </w:p>
    <w:p w14:paraId="3EAD2B4F" w14:textId="77777777" w:rsidR="007B5AFF" w:rsidRPr="007B5AFF" w:rsidRDefault="007B5AFF" w:rsidP="007B5AFF">
      <w:r w:rsidRPr="007B5AFF">
        <w:t xml:space="preserve">Properties of a </w:t>
      </w:r>
      <w:proofErr w:type="spellStart"/>
      <w:r w:rsidRPr="007B5AFF">
        <w:t>nanofluid</w:t>
      </w:r>
      <w:proofErr w:type="spellEnd"/>
      <w:r w:rsidRPr="007B5AFF">
        <w:t xml:space="preserve"> depend on base fluid, nanoparticles and the interactions between the two.   The suspension of nanoparticles in a base fluid certainly alter the fluid’s </w:t>
      </w:r>
      <w:proofErr w:type="spellStart"/>
      <w:r w:rsidRPr="007B5AFF">
        <w:t>thermophysical</w:t>
      </w:r>
      <w:proofErr w:type="spellEnd"/>
      <w:r w:rsidRPr="007B5AFF">
        <w:t xml:space="preserve"> properties, i.e., density, viscosity, specific heat, and thermal conductivity.  These properties depend on nanoparticle concentration and size as well as temperature.   Prior to employing </w:t>
      </w:r>
      <w:proofErr w:type="spellStart"/>
      <w:r w:rsidRPr="007B5AFF">
        <w:t>nanofluids</w:t>
      </w:r>
      <w:proofErr w:type="spellEnd"/>
      <w:r w:rsidRPr="007B5AFF">
        <w:t xml:space="preserve"> in engineering simulations and analysis, it is indispensable to have an accurate knowledge of their relevant properties. </w:t>
      </w:r>
    </w:p>
    <w:p w14:paraId="14635682" w14:textId="724D3115" w:rsidR="007B5AFF" w:rsidRDefault="007B5AFF" w:rsidP="007B5AFF">
      <w:r w:rsidRPr="007B5AFF">
        <w:t xml:space="preserve">One important variable in </w:t>
      </w:r>
      <w:proofErr w:type="spellStart"/>
      <w:r w:rsidRPr="007B5AFF">
        <w:t>nanofluids</w:t>
      </w:r>
      <w:proofErr w:type="spellEnd"/>
      <w:r w:rsidRPr="007B5AFF">
        <w:t xml:space="preserve"> is the volume fraction </w:t>
      </w:r>
      <w:r w:rsidRPr="007B5AFF">
        <w:object w:dxaOrig="220" w:dyaOrig="260" w14:anchorId="46D8E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85pt" o:ole="" fillcolor="window">
            <v:imagedata r:id="rId13" o:title=""/>
          </v:shape>
          <o:OLEObject Type="Embed" ProgID="Equation.3" ShapeID="_x0000_i1025" DrawAspect="Content" ObjectID="_1723476007" r:id="rId14"/>
        </w:object>
      </w:r>
      <w:r w:rsidRPr="007B5AFF">
        <w:t xml:space="preserve">, which is defined as the solid nanoparticles volume </w:t>
      </w:r>
      <w:r w:rsidRPr="007B5AFF">
        <w:object w:dxaOrig="279" w:dyaOrig="360" w14:anchorId="0972102A">
          <v:shape id="_x0000_i1026" type="#_x0000_t75" style="width:14.1pt;height:17.95pt" o:ole="">
            <v:imagedata r:id="rId15" o:title=""/>
          </v:shape>
          <o:OLEObject Type="Embed" ProgID="Equation.3" ShapeID="_x0000_i1026" DrawAspect="Content" ObjectID="_1723476008" r:id="rId16"/>
        </w:object>
      </w:r>
      <w:r w:rsidRPr="007B5AFF">
        <w:t xml:space="preserve">divided by the volumes of the base fluid and the nanoparticles volume (the mixture volume) </w:t>
      </w:r>
      <w:r w:rsidRPr="007B5AFF">
        <w:object w:dxaOrig="360" w:dyaOrig="360" w14:anchorId="77E2DC11">
          <v:shape id="_x0000_i1027" type="#_x0000_t75" style="width:17.95pt;height:17.95pt" o:ole="">
            <v:imagedata r:id="rId17" o:title=""/>
          </v:shape>
          <o:OLEObject Type="Embed" ProgID="Equation.3" ShapeID="_x0000_i1027" DrawAspect="Content" ObjectID="_1723476009" r:id="rId18"/>
        </w:object>
      </w:r>
      <w:r w:rsidRPr="007B5AFF">
        <w:t>prior to mixing: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F531E" w14:paraId="060B138E" w14:textId="77777777" w:rsidTr="008F531E">
        <w:tc>
          <w:tcPr>
            <w:tcW w:w="4675" w:type="dxa"/>
          </w:tcPr>
          <w:p w14:paraId="30F0B72D" w14:textId="2BD37ECC" w:rsidR="008F531E" w:rsidRDefault="008F531E" w:rsidP="007B5AFF">
            <w:r w:rsidRPr="007B5AFF">
              <w:object w:dxaOrig="1100" w:dyaOrig="360" w14:anchorId="7D867F6D">
                <v:shape id="_x0000_i1046" type="#_x0000_t75" style="width:92pt;height:27.05pt" o:ole="" fillcolor="window">
                  <v:imagedata r:id="rId19" o:title=""/>
                </v:shape>
                <o:OLEObject Type="Embed" ProgID="Equation.3" ShapeID="_x0000_i1046" DrawAspect="Content" ObjectID="_1723476010" r:id="rId20"/>
              </w:object>
            </w:r>
          </w:p>
        </w:tc>
        <w:tc>
          <w:tcPr>
            <w:tcW w:w="4675" w:type="dxa"/>
          </w:tcPr>
          <w:p w14:paraId="1DB00DB8" w14:textId="5AB218DF" w:rsidR="008F531E" w:rsidRDefault="008F531E" w:rsidP="007B5AFF">
            <w:r>
              <w:t xml:space="preserve">                                                                             </w:t>
            </w:r>
            <w:r w:rsidRPr="007B5AFF">
              <w:t>(1)</w:t>
            </w:r>
          </w:p>
        </w:tc>
      </w:tr>
    </w:tbl>
    <w:p w14:paraId="0BB8BC28" w14:textId="42A6223F" w:rsidR="007B5AFF" w:rsidRPr="007B5AFF" w:rsidRDefault="007B5AFF" w:rsidP="008F531E">
      <w:r w:rsidRPr="007B5AFF">
        <w:t xml:space="preserve">The volume fractions investigated in this simulations were: </w:t>
      </w:r>
      <w:r w:rsidR="0036070B">
        <w:t xml:space="preserve">0.25%, 0.75% and 1.5% </w:t>
      </w:r>
      <w:r w:rsidRPr="007B5AFF">
        <w:t xml:space="preserve">and the </w:t>
      </w:r>
      <w:proofErr w:type="spellStart"/>
      <w:r w:rsidRPr="007B5AFF">
        <w:t>nanofluid</w:t>
      </w:r>
      <w:proofErr w:type="spellEnd"/>
      <w:r w:rsidRPr="007B5AFF">
        <w:t xml:space="preserve"> was made by aluminum oxide Al2O3 in water.  Key </w:t>
      </w:r>
      <w:proofErr w:type="spellStart"/>
      <w:r w:rsidRPr="007B5AFF">
        <w:t>thermophysical</w:t>
      </w:r>
      <w:proofErr w:type="spellEnd"/>
      <w:r w:rsidRPr="007B5AFF">
        <w:t xml:space="preserve"> properties of the nanoparticles and the DI water used are given in Table 1. </w:t>
      </w:r>
    </w:p>
    <w:p w14:paraId="12A83E11" w14:textId="77777777" w:rsidR="007B5AFF" w:rsidRPr="007B5AFF" w:rsidRDefault="007B5AFF" w:rsidP="0036070B">
      <w:pPr>
        <w:jc w:val="center"/>
        <w:rPr>
          <w:b/>
          <w:bCs/>
        </w:rPr>
      </w:pPr>
      <w:r w:rsidRPr="007B5AFF">
        <w:rPr>
          <w:b/>
          <w:bCs/>
        </w:rPr>
        <w:t>Table 1 Properties of Nanoparticles and water</w:t>
      </w:r>
    </w:p>
    <w:tbl>
      <w:tblPr>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597"/>
        <w:gridCol w:w="1350"/>
      </w:tblGrid>
      <w:tr w:rsidR="007B5AFF" w:rsidRPr="007B5AFF" w14:paraId="6D1D6345" w14:textId="77777777" w:rsidTr="0036070B">
        <w:trPr>
          <w:jc w:val="center"/>
        </w:trPr>
        <w:tc>
          <w:tcPr>
            <w:tcW w:w="1818" w:type="dxa"/>
            <w:shd w:val="clear" w:color="auto" w:fill="auto"/>
          </w:tcPr>
          <w:p w14:paraId="5B61BB16" w14:textId="77777777" w:rsidR="007B5AFF" w:rsidRPr="007B5AFF" w:rsidRDefault="007B5AFF" w:rsidP="0036070B">
            <w:pPr>
              <w:jc w:val="center"/>
              <w:rPr>
                <w:b/>
                <w:bCs/>
              </w:rPr>
            </w:pPr>
            <w:r w:rsidRPr="007B5AFF">
              <w:rPr>
                <w:b/>
                <w:bCs/>
              </w:rPr>
              <w:t>Property</w:t>
            </w:r>
          </w:p>
        </w:tc>
        <w:tc>
          <w:tcPr>
            <w:tcW w:w="1597" w:type="dxa"/>
            <w:shd w:val="clear" w:color="auto" w:fill="auto"/>
          </w:tcPr>
          <w:p w14:paraId="4F531B93" w14:textId="77777777" w:rsidR="007B5AFF" w:rsidRPr="007B5AFF" w:rsidRDefault="007B5AFF" w:rsidP="0036070B">
            <w:pPr>
              <w:jc w:val="center"/>
              <w:rPr>
                <w:b/>
                <w:bCs/>
              </w:rPr>
            </w:pPr>
            <w:r w:rsidRPr="007B5AFF">
              <w:rPr>
                <w:b/>
                <w:bCs/>
              </w:rPr>
              <w:t>Al2O3</w:t>
            </w:r>
          </w:p>
        </w:tc>
        <w:tc>
          <w:tcPr>
            <w:tcW w:w="1350" w:type="dxa"/>
            <w:shd w:val="clear" w:color="auto" w:fill="auto"/>
          </w:tcPr>
          <w:p w14:paraId="4255B569" w14:textId="77777777" w:rsidR="007B5AFF" w:rsidRPr="007B5AFF" w:rsidRDefault="007B5AFF" w:rsidP="0036070B">
            <w:pPr>
              <w:jc w:val="center"/>
              <w:rPr>
                <w:b/>
                <w:bCs/>
              </w:rPr>
            </w:pPr>
            <w:r w:rsidRPr="007B5AFF">
              <w:rPr>
                <w:b/>
                <w:bCs/>
              </w:rPr>
              <w:t>Water</w:t>
            </w:r>
          </w:p>
        </w:tc>
      </w:tr>
      <w:tr w:rsidR="007B5AFF" w:rsidRPr="007B5AFF" w14:paraId="1C5E82BB" w14:textId="77777777" w:rsidTr="0036070B">
        <w:trPr>
          <w:jc w:val="center"/>
        </w:trPr>
        <w:tc>
          <w:tcPr>
            <w:tcW w:w="1818" w:type="dxa"/>
            <w:shd w:val="clear" w:color="auto" w:fill="auto"/>
          </w:tcPr>
          <w:p w14:paraId="1B763E03" w14:textId="77777777" w:rsidR="007B5AFF" w:rsidRPr="007B5AFF" w:rsidRDefault="007B5AFF" w:rsidP="0036070B">
            <w:pPr>
              <w:jc w:val="center"/>
            </w:pPr>
            <w:r w:rsidRPr="007B5AFF">
              <w:t>ρ (kg/m</w:t>
            </w:r>
            <w:r w:rsidRPr="007B5AFF">
              <w:rPr>
                <w:vertAlign w:val="superscript"/>
              </w:rPr>
              <w:t>3</w:t>
            </w:r>
            <w:r w:rsidRPr="007B5AFF">
              <w:t>)</w:t>
            </w:r>
          </w:p>
        </w:tc>
        <w:tc>
          <w:tcPr>
            <w:tcW w:w="1597" w:type="dxa"/>
            <w:shd w:val="clear" w:color="auto" w:fill="auto"/>
          </w:tcPr>
          <w:p w14:paraId="2235BAF4" w14:textId="77777777" w:rsidR="007B5AFF" w:rsidRPr="007B5AFF" w:rsidRDefault="007B5AFF" w:rsidP="0036070B">
            <w:pPr>
              <w:jc w:val="center"/>
            </w:pPr>
            <w:r w:rsidRPr="007B5AFF">
              <w:t>3900</w:t>
            </w:r>
          </w:p>
        </w:tc>
        <w:tc>
          <w:tcPr>
            <w:tcW w:w="1350" w:type="dxa"/>
            <w:shd w:val="clear" w:color="auto" w:fill="auto"/>
          </w:tcPr>
          <w:p w14:paraId="0251EF85" w14:textId="77777777" w:rsidR="007B5AFF" w:rsidRPr="007B5AFF" w:rsidRDefault="007B5AFF" w:rsidP="0036070B">
            <w:pPr>
              <w:jc w:val="center"/>
            </w:pPr>
            <w:r w:rsidRPr="007B5AFF">
              <w:t>998.2</w:t>
            </w:r>
          </w:p>
        </w:tc>
      </w:tr>
      <w:tr w:rsidR="007B5AFF" w:rsidRPr="007B5AFF" w14:paraId="60A28C3C" w14:textId="77777777" w:rsidTr="0036070B">
        <w:trPr>
          <w:jc w:val="center"/>
        </w:trPr>
        <w:tc>
          <w:tcPr>
            <w:tcW w:w="1818" w:type="dxa"/>
            <w:shd w:val="clear" w:color="auto" w:fill="auto"/>
          </w:tcPr>
          <w:p w14:paraId="70CA095D" w14:textId="692CC397" w:rsidR="007B5AFF" w:rsidRPr="007B5AFF" w:rsidRDefault="007B5AFF" w:rsidP="0036070B">
            <w:pPr>
              <w:jc w:val="center"/>
            </w:pPr>
            <w:r w:rsidRPr="007B5AFF">
              <w:t>k(w/</w:t>
            </w:r>
            <w:proofErr w:type="spellStart"/>
            <w:r w:rsidRPr="007B5AFF">
              <w:t>m.k</w:t>
            </w:r>
            <w:proofErr w:type="spellEnd"/>
            <w:r w:rsidRPr="007B5AFF">
              <w:t>)</w:t>
            </w:r>
          </w:p>
        </w:tc>
        <w:tc>
          <w:tcPr>
            <w:tcW w:w="1597" w:type="dxa"/>
            <w:shd w:val="clear" w:color="auto" w:fill="auto"/>
          </w:tcPr>
          <w:p w14:paraId="11D625EE" w14:textId="77777777" w:rsidR="007B5AFF" w:rsidRPr="007B5AFF" w:rsidRDefault="007B5AFF" w:rsidP="0036070B">
            <w:pPr>
              <w:jc w:val="center"/>
            </w:pPr>
            <w:r w:rsidRPr="007B5AFF">
              <w:t>42.34</w:t>
            </w:r>
          </w:p>
        </w:tc>
        <w:tc>
          <w:tcPr>
            <w:tcW w:w="1350" w:type="dxa"/>
            <w:shd w:val="clear" w:color="auto" w:fill="auto"/>
          </w:tcPr>
          <w:p w14:paraId="5F79D9BA" w14:textId="77777777" w:rsidR="007B5AFF" w:rsidRPr="007B5AFF" w:rsidRDefault="007B5AFF" w:rsidP="0036070B">
            <w:pPr>
              <w:jc w:val="center"/>
            </w:pPr>
            <w:r w:rsidRPr="007B5AFF">
              <w:t>0.6</w:t>
            </w:r>
          </w:p>
        </w:tc>
      </w:tr>
      <w:tr w:rsidR="007B5AFF" w:rsidRPr="007B5AFF" w14:paraId="05BE6BB9" w14:textId="77777777" w:rsidTr="0036070B">
        <w:trPr>
          <w:jc w:val="center"/>
        </w:trPr>
        <w:tc>
          <w:tcPr>
            <w:tcW w:w="1818" w:type="dxa"/>
            <w:shd w:val="clear" w:color="auto" w:fill="auto"/>
          </w:tcPr>
          <w:p w14:paraId="56EAC791" w14:textId="77777777" w:rsidR="007B5AFF" w:rsidRPr="007B5AFF" w:rsidRDefault="007B5AFF" w:rsidP="0036070B">
            <w:pPr>
              <w:jc w:val="center"/>
            </w:pPr>
            <w:proofErr w:type="spellStart"/>
            <w:r w:rsidRPr="007B5AFF">
              <w:t>C</w:t>
            </w:r>
            <w:r w:rsidRPr="007B5AFF">
              <w:rPr>
                <w:vertAlign w:val="subscript"/>
              </w:rPr>
              <w:t>p</w:t>
            </w:r>
            <w:proofErr w:type="spellEnd"/>
            <w:r w:rsidRPr="007B5AFF">
              <w:t>(j/</w:t>
            </w:r>
            <w:proofErr w:type="spellStart"/>
            <w:r w:rsidRPr="007B5AFF">
              <w:t>Kg.k</w:t>
            </w:r>
            <w:proofErr w:type="spellEnd"/>
            <w:r w:rsidRPr="007B5AFF">
              <w:t>)</w:t>
            </w:r>
          </w:p>
        </w:tc>
        <w:tc>
          <w:tcPr>
            <w:tcW w:w="1597" w:type="dxa"/>
            <w:shd w:val="clear" w:color="auto" w:fill="auto"/>
          </w:tcPr>
          <w:p w14:paraId="07F6E37D" w14:textId="77777777" w:rsidR="007B5AFF" w:rsidRPr="007B5AFF" w:rsidRDefault="007B5AFF" w:rsidP="0036070B">
            <w:pPr>
              <w:jc w:val="center"/>
            </w:pPr>
            <w:r w:rsidRPr="007B5AFF">
              <w:t>880</w:t>
            </w:r>
          </w:p>
        </w:tc>
        <w:tc>
          <w:tcPr>
            <w:tcW w:w="1350" w:type="dxa"/>
            <w:shd w:val="clear" w:color="auto" w:fill="auto"/>
          </w:tcPr>
          <w:p w14:paraId="2581F5C6" w14:textId="77777777" w:rsidR="007B5AFF" w:rsidRPr="007B5AFF" w:rsidRDefault="007B5AFF" w:rsidP="0036070B">
            <w:pPr>
              <w:jc w:val="center"/>
            </w:pPr>
            <w:r w:rsidRPr="007B5AFF">
              <w:t>4182</w:t>
            </w:r>
          </w:p>
        </w:tc>
      </w:tr>
      <w:tr w:rsidR="007B5AFF" w:rsidRPr="007B5AFF" w14:paraId="5369E452" w14:textId="77777777" w:rsidTr="0036070B">
        <w:trPr>
          <w:jc w:val="center"/>
        </w:trPr>
        <w:tc>
          <w:tcPr>
            <w:tcW w:w="1818" w:type="dxa"/>
            <w:shd w:val="clear" w:color="auto" w:fill="auto"/>
          </w:tcPr>
          <w:p w14:paraId="753753EC" w14:textId="77777777" w:rsidR="007B5AFF" w:rsidRPr="007B5AFF" w:rsidRDefault="007B5AFF" w:rsidP="0036070B">
            <w:pPr>
              <w:jc w:val="center"/>
            </w:pPr>
            <w:r w:rsidRPr="007B5AFF">
              <w:t>µ(kg/</w:t>
            </w:r>
            <w:proofErr w:type="spellStart"/>
            <w:r w:rsidRPr="007B5AFF">
              <w:t>m.s</w:t>
            </w:r>
            <w:proofErr w:type="spellEnd"/>
            <w:r w:rsidRPr="007B5AFF">
              <w:t>)</w:t>
            </w:r>
          </w:p>
        </w:tc>
        <w:tc>
          <w:tcPr>
            <w:tcW w:w="1597" w:type="dxa"/>
            <w:shd w:val="clear" w:color="auto" w:fill="auto"/>
          </w:tcPr>
          <w:p w14:paraId="669B7C05" w14:textId="66812CA5" w:rsidR="007B5AFF" w:rsidRPr="007B5AFF" w:rsidRDefault="00FC52CA" w:rsidP="00FC52CA">
            <w:pPr>
              <w:jc w:val="center"/>
            </w:pPr>
            <w:r>
              <w:t>NA</w:t>
            </w:r>
            <w:bookmarkStart w:id="0" w:name="_GoBack"/>
            <w:bookmarkEnd w:id="0"/>
          </w:p>
        </w:tc>
        <w:tc>
          <w:tcPr>
            <w:tcW w:w="1350" w:type="dxa"/>
            <w:shd w:val="clear" w:color="auto" w:fill="auto"/>
          </w:tcPr>
          <w:p w14:paraId="75F1AC3F" w14:textId="77777777" w:rsidR="007B5AFF" w:rsidRPr="007B5AFF" w:rsidRDefault="007B5AFF" w:rsidP="0036070B">
            <w:pPr>
              <w:jc w:val="center"/>
            </w:pPr>
            <w:r w:rsidRPr="007B5AFF">
              <w:t>0.001003</w:t>
            </w:r>
          </w:p>
        </w:tc>
      </w:tr>
    </w:tbl>
    <w:p w14:paraId="20690C4F" w14:textId="31E6E00D" w:rsidR="007B5AFF" w:rsidRDefault="007B5AFF" w:rsidP="007B5AFF">
      <w:r w:rsidRPr="007B5AFF">
        <w:t xml:space="preserve">Key properties of the </w:t>
      </w:r>
      <w:proofErr w:type="spellStart"/>
      <w:r w:rsidRPr="007B5AFF">
        <w:t>nanofluid</w:t>
      </w:r>
      <w:proofErr w:type="spellEnd"/>
      <w:r w:rsidRPr="007B5AFF">
        <w:t xml:space="preserve"> for different concentrations were calculated from the following correlations. The density from [9,10]: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F531E" w14:paraId="765ADE1B" w14:textId="77777777" w:rsidTr="008F531E">
        <w:tc>
          <w:tcPr>
            <w:tcW w:w="4675" w:type="dxa"/>
          </w:tcPr>
          <w:p w14:paraId="2ACC4685" w14:textId="2ED9E6F6" w:rsidR="008F531E" w:rsidRDefault="008F531E" w:rsidP="007B5AFF">
            <w:pPr>
              <w:rPr>
                <w:i/>
                <w:iCs/>
              </w:rPr>
            </w:pPr>
            <w:r w:rsidRPr="007B5AFF">
              <w:object w:dxaOrig="2040" w:dyaOrig="380" w14:anchorId="0FE3BD17">
                <v:shape id="_x0000_i1050" type="#_x0000_t75" style="width:102pt;height:19.1pt" o:ole="">
                  <v:imagedata r:id="rId21" o:title=""/>
                </v:shape>
                <o:OLEObject Type="Embed" ProgID="Equation.DSMT4" ShapeID="_x0000_i1050" DrawAspect="Content" ObjectID="_1723476011" r:id="rId22"/>
              </w:object>
            </w:r>
          </w:p>
        </w:tc>
        <w:tc>
          <w:tcPr>
            <w:tcW w:w="4675" w:type="dxa"/>
          </w:tcPr>
          <w:p w14:paraId="79BA2CF0" w14:textId="3678E6C0" w:rsidR="008F531E" w:rsidRDefault="008F531E" w:rsidP="007B5AFF">
            <w:pPr>
              <w:rPr>
                <w:i/>
                <w:iCs/>
              </w:rPr>
            </w:pPr>
            <w:r>
              <w:t xml:space="preserve">                                                                             </w:t>
            </w:r>
            <w:r w:rsidRPr="007B5AFF">
              <w:t>(2)</w:t>
            </w:r>
          </w:p>
        </w:tc>
      </w:tr>
    </w:tbl>
    <w:p w14:paraId="111A011C" w14:textId="2B18F66B" w:rsidR="007B5AFF" w:rsidRDefault="007B5AFF" w:rsidP="008F531E">
      <w:r w:rsidRPr="007B5AFF">
        <w:t>The specific heat from [9,10]: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F531E" w14:paraId="12F10509" w14:textId="77777777" w:rsidTr="008F531E">
        <w:tc>
          <w:tcPr>
            <w:tcW w:w="4675" w:type="dxa"/>
          </w:tcPr>
          <w:p w14:paraId="7802137C" w14:textId="0307C269" w:rsidR="008F531E" w:rsidRDefault="008F531E" w:rsidP="007B5AFF">
            <w:r w:rsidRPr="007B5AFF">
              <w:object w:dxaOrig="3500" w:dyaOrig="380" w14:anchorId="55A055C8">
                <v:shape id="_x0000_i1053" type="#_x0000_t75" style="width:154.3pt;height:16.75pt" o:ole="">
                  <v:imagedata r:id="rId23" o:title=""/>
                </v:shape>
                <o:OLEObject Type="Embed" ProgID="Equation.DSMT4" ShapeID="_x0000_i1053" DrawAspect="Content" ObjectID="_1723476012" r:id="rId24"/>
              </w:object>
            </w:r>
          </w:p>
        </w:tc>
        <w:tc>
          <w:tcPr>
            <w:tcW w:w="4675" w:type="dxa"/>
          </w:tcPr>
          <w:p w14:paraId="02B272F6" w14:textId="2B7102D4" w:rsidR="008F531E" w:rsidRDefault="008F531E" w:rsidP="007B5AFF">
            <w:r>
              <w:t xml:space="preserve">                                                                             </w:t>
            </w:r>
            <w:r w:rsidRPr="007B5AFF">
              <w:t>(3)</w:t>
            </w:r>
          </w:p>
        </w:tc>
      </w:tr>
    </w:tbl>
    <w:p w14:paraId="53B351DA" w14:textId="09EA9308" w:rsidR="007B5AFF" w:rsidRDefault="007B5AFF" w:rsidP="007B5AFF">
      <w:r w:rsidRPr="007B5AFF">
        <w:t>Viscosity from [9]: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F531E" w14:paraId="112DE400" w14:textId="77777777" w:rsidTr="008F531E">
        <w:tc>
          <w:tcPr>
            <w:tcW w:w="4675" w:type="dxa"/>
          </w:tcPr>
          <w:p w14:paraId="314D18D1" w14:textId="42E7B073" w:rsidR="008F531E" w:rsidRDefault="008F531E" w:rsidP="007B5AFF">
            <w:r w:rsidRPr="007B5AFF">
              <w:object w:dxaOrig="1500" w:dyaOrig="740" w14:anchorId="73FCC392">
                <v:shape id="_x0000_i1056" type="#_x0000_t75" style="width:74.95pt;height:37.05pt" o:ole="">
                  <v:imagedata r:id="rId25" o:title=""/>
                </v:shape>
                <o:OLEObject Type="Embed" ProgID="Equation.DSMT4" ShapeID="_x0000_i1056" DrawAspect="Content" ObjectID="_1723476013" r:id="rId26"/>
              </w:object>
            </w:r>
          </w:p>
        </w:tc>
        <w:tc>
          <w:tcPr>
            <w:tcW w:w="4675" w:type="dxa"/>
          </w:tcPr>
          <w:p w14:paraId="75BDE602" w14:textId="729329F1" w:rsidR="008F531E" w:rsidRDefault="008F531E" w:rsidP="007B5AFF">
            <w:r>
              <w:t xml:space="preserve">                                                                             </w:t>
            </w:r>
            <w:r w:rsidRPr="007B5AFF">
              <w:t>(4)</w:t>
            </w:r>
          </w:p>
        </w:tc>
      </w:tr>
    </w:tbl>
    <w:p w14:paraId="479681CD" w14:textId="343B84DF" w:rsidR="007B5AFF" w:rsidRDefault="007B5AFF" w:rsidP="007B5AFF">
      <w:r w:rsidRPr="007B5AFF">
        <w:t>Thermal conductivity [9,11]: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F531E" w14:paraId="3B93C580" w14:textId="77777777" w:rsidTr="008F531E">
        <w:tc>
          <w:tcPr>
            <w:tcW w:w="4675" w:type="dxa"/>
          </w:tcPr>
          <w:p w14:paraId="750D9FD5" w14:textId="1A91193B" w:rsidR="008F531E" w:rsidRDefault="008F531E" w:rsidP="007B5AFF">
            <w:r w:rsidRPr="007B5AFF">
              <w:object w:dxaOrig="2960" w:dyaOrig="800" w14:anchorId="31941FB4">
                <v:shape id="_x0000_i1061" type="#_x0000_t75" style="width:147.8pt;height:39.95pt" o:ole="">
                  <v:imagedata r:id="rId27" o:title=""/>
                </v:shape>
                <o:OLEObject Type="Embed" ProgID="Equation.DSMT4" ShapeID="_x0000_i1061" DrawAspect="Content" ObjectID="_1723476014" r:id="rId28"/>
              </w:object>
            </w:r>
          </w:p>
        </w:tc>
        <w:tc>
          <w:tcPr>
            <w:tcW w:w="4675" w:type="dxa"/>
          </w:tcPr>
          <w:p w14:paraId="26B9A8F7" w14:textId="61C3D76A" w:rsidR="008F531E" w:rsidRDefault="008F531E" w:rsidP="007B5AFF">
            <w:r>
              <w:t xml:space="preserve">                                                                             </w:t>
            </w:r>
            <w:r w:rsidRPr="007B5AFF">
              <w:t>(5)</w:t>
            </w:r>
            <w:r>
              <w:t xml:space="preserve"> </w:t>
            </w:r>
          </w:p>
        </w:tc>
      </w:tr>
    </w:tbl>
    <w:p w14:paraId="210616A0" w14:textId="2040FAFF" w:rsidR="00013CA5" w:rsidRDefault="007B5AFF" w:rsidP="008F531E">
      <w:r w:rsidRPr="007B5AFF">
        <w:t xml:space="preserve">Here the subscripts s, f or bf, </w:t>
      </w:r>
      <w:proofErr w:type="spellStart"/>
      <w:r w:rsidRPr="007B5AFF">
        <w:t>nf</w:t>
      </w:r>
      <w:proofErr w:type="spellEnd"/>
      <w:r w:rsidRPr="007B5AFF">
        <w:t xml:space="preserve"> refer to solid nanoparticles, fluid or base fluid, and </w:t>
      </w:r>
      <w:proofErr w:type="spellStart"/>
      <w:r w:rsidRPr="007B5AFF">
        <w:t>nanofluid</w:t>
      </w:r>
      <w:proofErr w:type="spellEnd"/>
      <w:r w:rsidRPr="007B5AFF">
        <w:t>, respectively.</w:t>
      </w:r>
    </w:p>
    <w:p w14:paraId="57508028" w14:textId="77777777" w:rsidR="00C152FC" w:rsidRPr="00C152FC" w:rsidRDefault="00C152FC" w:rsidP="00E27BF4">
      <w:pPr>
        <w:jc w:val="center"/>
        <w:rPr>
          <w:b/>
          <w:bCs/>
        </w:rPr>
      </w:pPr>
      <w:r w:rsidRPr="00C152FC">
        <w:rPr>
          <w:b/>
          <w:bCs/>
        </w:rPr>
        <w:t xml:space="preserve">Table 2 </w:t>
      </w:r>
      <w:proofErr w:type="spellStart"/>
      <w:r w:rsidRPr="00C152FC">
        <w:rPr>
          <w:b/>
          <w:bCs/>
        </w:rPr>
        <w:t>Nanofluid’s</w:t>
      </w:r>
      <w:proofErr w:type="spellEnd"/>
      <w:r w:rsidRPr="00C152FC">
        <w:rPr>
          <w:b/>
          <w:bCs/>
        </w:rPr>
        <w:t xml:space="preserve"> Properties for Three Concentrations</w:t>
      </w:r>
    </w:p>
    <w:tbl>
      <w:tblPr>
        <w:tblW w:w="4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129"/>
        <w:gridCol w:w="1129"/>
        <w:gridCol w:w="1129"/>
      </w:tblGrid>
      <w:tr w:rsidR="00C152FC" w:rsidRPr="00C152FC" w14:paraId="2E668122" w14:textId="77777777" w:rsidTr="00F26C70">
        <w:trPr>
          <w:trHeight w:val="300"/>
          <w:jc w:val="center"/>
        </w:trPr>
        <w:tc>
          <w:tcPr>
            <w:tcW w:w="1189" w:type="dxa"/>
            <w:shd w:val="clear" w:color="auto" w:fill="auto"/>
          </w:tcPr>
          <w:p w14:paraId="4651634F" w14:textId="77777777" w:rsidR="00C152FC" w:rsidRPr="00C152FC" w:rsidRDefault="00C152FC" w:rsidP="00E27BF4">
            <w:pPr>
              <w:jc w:val="center"/>
            </w:pPr>
            <w:r w:rsidRPr="00C152FC">
              <w:object w:dxaOrig="220" w:dyaOrig="260" w14:anchorId="5239B10D">
                <v:shape id="_x0000_i1033" type="#_x0000_t75" style="width:10.85pt;height:12.95pt" o:ole="">
                  <v:imagedata r:id="rId29" o:title=""/>
                </v:shape>
                <o:OLEObject Type="Embed" ProgID="Equation.3" ShapeID="_x0000_i1033" DrawAspect="Content" ObjectID="_1723476015" r:id="rId30"/>
              </w:object>
            </w:r>
            <w:r w:rsidRPr="00C152FC">
              <w:t xml:space="preserve"> (%)</w:t>
            </w:r>
          </w:p>
        </w:tc>
        <w:tc>
          <w:tcPr>
            <w:tcW w:w="1053" w:type="dxa"/>
            <w:shd w:val="clear" w:color="auto" w:fill="auto"/>
            <w:noWrap/>
            <w:hideMark/>
          </w:tcPr>
          <w:p w14:paraId="3B5BB34D" w14:textId="77777777" w:rsidR="00C152FC" w:rsidRPr="00C152FC" w:rsidRDefault="00C152FC" w:rsidP="00E27BF4">
            <w:pPr>
              <w:jc w:val="center"/>
            </w:pPr>
            <w:r w:rsidRPr="00C152FC">
              <w:t>0.25</w:t>
            </w:r>
          </w:p>
        </w:tc>
        <w:tc>
          <w:tcPr>
            <w:tcW w:w="1088" w:type="dxa"/>
            <w:shd w:val="clear" w:color="auto" w:fill="auto"/>
            <w:noWrap/>
            <w:hideMark/>
          </w:tcPr>
          <w:p w14:paraId="47FA7680" w14:textId="77777777" w:rsidR="00C152FC" w:rsidRPr="00C152FC" w:rsidRDefault="00C152FC" w:rsidP="00E27BF4">
            <w:pPr>
              <w:jc w:val="center"/>
            </w:pPr>
            <w:r w:rsidRPr="00C152FC">
              <w:t>0.75</w:t>
            </w:r>
          </w:p>
        </w:tc>
        <w:tc>
          <w:tcPr>
            <w:tcW w:w="1053" w:type="dxa"/>
            <w:shd w:val="clear" w:color="auto" w:fill="auto"/>
            <w:noWrap/>
            <w:hideMark/>
          </w:tcPr>
          <w:p w14:paraId="6EA0EB0F" w14:textId="77777777" w:rsidR="00C152FC" w:rsidRPr="00C152FC" w:rsidRDefault="00C152FC" w:rsidP="00E27BF4">
            <w:pPr>
              <w:jc w:val="center"/>
            </w:pPr>
            <w:r w:rsidRPr="00C152FC">
              <w:t>1.5</w:t>
            </w:r>
          </w:p>
        </w:tc>
      </w:tr>
      <w:tr w:rsidR="00C152FC" w:rsidRPr="00C152FC" w14:paraId="04A237B7" w14:textId="77777777" w:rsidTr="00F26C70">
        <w:trPr>
          <w:trHeight w:val="290"/>
          <w:jc w:val="center"/>
        </w:trPr>
        <w:tc>
          <w:tcPr>
            <w:tcW w:w="1189" w:type="dxa"/>
            <w:shd w:val="clear" w:color="auto" w:fill="auto"/>
          </w:tcPr>
          <w:p w14:paraId="2D74B15F" w14:textId="0D6306F4" w:rsidR="00C152FC" w:rsidRPr="00C152FC" w:rsidRDefault="00C152FC" w:rsidP="00E27BF4">
            <w:pPr>
              <w:jc w:val="center"/>
              <w:rPr>
                <w:i/>
                <w:iCs/>
              </w:rPr>
            </w:pPr>
            <w:r w:rsidRPr="00C152FC">
              <w:rPr>
                <w:i/>
                <w:iCs/>
              </w:rPr>
              <w:t xml:space="preserve">ρ </w:t>
            </w:r>
            <w:r w:rsidRPr="00C152FC">
              <w:t>(kg/m</w:t>
            </w:r>
            <w:r w:rsidRPr="00C152FC">
              <w:rPr>
                <w:vertAlign w:val="superscript"/>
              </w:rPr>
              <w:t>3</w:t>
            </w:r>
            <w:r w:rsidRPr="00C152FC">
              <w:t>)</w:t>
            </w:r>
          </w:p>
        </w:tc>
        <w:tc>
          <w:tcPr>
            <w:tcW w:w="1053" w:type="dxa"/>
            <w:shd w:val="clear" w:color="auto" w:fill="auto"/>
            <w:noWrap/>
            <w:hideMark/>
          </w:tcPr>
          <w:p w14:paraId="70C54FF1" w14:textId="77777777" w:rsidR="00C152FC" w:rsidRPr="00C152FC" w:rsidRDefault="00C152FC" w:rsidP="00E27BF4">
            <w:pPr>
              <w:jc w:val="center"/>
            </w:pPr>
            <w:r w:rsidRPr="00C152FC">
              <w:t>1005.4</w:t>
            </w:r>
          </w:p>
        </w:tc>
        <w:tc>
          <w:tcPr>
            <w:tcW w:w="1088" w:type="dxa"/>
            <w:shd w:val="clear" w:color="auto" w:fill="auto"/>
            <w:noWrap/>
            <w:hideMark/>
          </w:tcPr>
          <w:p w14:paraId="5C98C6DC" w14:textId="77777777" w:rsidR="00C152FC" w:rsidRPr="00C152FC" w:rsidRDefault="00C152FC" w:rsidP="00E27BF4">
            <w:pPr>
              <w:jc w:val="center"/>
            </w:pPr>
            <w:r w:rsidRPr="00C152FC">
              <w:t>1019.9</w:t>
            </w:r>
          </w:p>
        </w:tc>
        <w:tc>
          <w:tcPr>
            <w:tcW w:w="1053" w:type="dxa"/>
            <w:shd w:val="clear" w:color="auto" w:fill="auto"/>
            <w:noWrap/>
            <w:hideMark/>
          </w:tcPr>
          <w:p w14:paraId="6C11DEEE" w14:textId="77777777" w:rsidR="00C152FC" w:rsidRPr="00C152FC" w:rsidRDefault="00C152FC" w:rsidP="00E27BF4">
            <w:pPr>
              <w:jc w:val="center"/>
            </w:pPr>
            <w:r w:rsidRPr="00C152FC">
              <w:t>1041.7</w:t>
            </w:r>
          </w:p>
        </w:tc>
      </w:tr>
      <w:tr w:rsidR="00C152FC" w:rsidRPr="00C152FC" w14:paraId="38A62148" w14:textId="77777777" w:rsidTr="00F26C70">
        <w:trPr>
          <w:trHeight w:val="290"/>
          <w:jc w:val="center"/>
        </w:trPr>
        <w:tc>
          <w:tcPr>
            <w:tcW w:w="1189" w:type="dxa"/>
            <w:shd w:val="clear" w:color="auto" w:fill="auto"/>
          </w:tcPr>
          <w:p w14:paraId="5E4026A5" w14:textId="77777777" w:rsidR="00C152FC" w:rsidRPr="00C152FC" w:rsidRDefault="00C152FC" w:rsidP="00E27BF4">
            <w:pPr>
              <w:jc w:val="center"/>
            </w:pPr>
            <w:r w:rsidRPr="00C152FC">
              <w:t>k(w/</w:t>
            </w:r>
            <w:proofErr w:type="spellStart"/>
            <w:r w:rsidRPr="00C152FC">
              <w:t>m.k</w:t>
            </w:r>
            <w:proofErr w:type="spellEnd"/>
            <w:r w:rsidRPr="00C152FC">
              <w:t>)</w:t>
            </w:r>
          </w:p>
        </w:tc>
        <w:tc>
          <w:tcPr>
            <w:tcW w:w="1053" w:type="dxa"/>
            <w:shd w:val="clear" w:color="auto" w:fill="auto"/>
            <w:noWrap/>
            <w:hideMark/>
          </w:tcPr>
          <w:p w14:paraId="5E176680" w14:textId="77777777" w:rsidR="00C152FC" w:rsidRPr="00C152FC" w:rsidRDefault="00C152FC" w:rsidP="00E27BF4">
            <w:pPr>
              <w:jc w:val="center"/>
            </w:pPr>
            <w:r w:rsidRPr="00C152FC">
              <w:t>0.604</w:t>
            </w:r>
          </w:p>
        </w:tc>
        <w:tc>
          <w:tcPr>
            <w:tcW w:w="1088" w:type="dxa"/>
            <w:shd w:val="clear" w:color="auto" w:fill="auto"/>
            <w:noWrap/>
            <w:hideMark/>
          </w:tcPr>
          <w:p w14:paraId="42C41F2E" w14:textId="77777777" w:rsidR="00C152FC" w:rsidRPr="00C152FC" w:rsidRDefault="00C152FC" w:rsidP="00E27BF4">
            <w:pPr>
              <w:jc w:val="center"/>
            </w:pPr>
            <w:r w:rsidRPr="00C152FC">
              <w:t>0.613</w:t>
            </w:r>
          </w:p>
        </w:tc>
        <w:tc>
          <w:tcPr>
            <w:tcW w:w="1053" w:type="dxa"/>
            <w:shd w:val="clear" w:color="auto" w:fill="auto"/>
            <w:noWrap/>
            <w:hideMark/>
          </w:tcPr>
          <w:p w14:paraId="78ED0A04" w14:textId="77777777" w:rsidR="00C152FC" w:rsidRPr="00C152FC" w:rsidRDefault="00C152FC" w:rsidP="00E27BF4">
            <w:pPr>
              <w:jc w:val="center"/>
            </w:pPr>
            <w:r w:rsidRPr="00C152FC">
              <w:t>0.6262</w:t>
            </w:r>
          </w:p>
        </w:tc>
      </w:tr>
      <w:tr w:rsidR="00C152FC" w:rsidRPr="00C152FC" w14:paraId="114567D7" w14:textId="77777777" w:rsidTr="00F26C70">
        <w:trPr>
          <w:trHeight w:val="290"/>
          <w:jc w:val="center"/>
        </w:trPr>
        <w:tc>
          <w:tcPr>
            <w:tcW w:w="1189" w:type="dxa"/>
            <w:shd w:val="clear" w:color="auto" w:fill="auto"/>
          </w:tcPr>
          <w:p w14:paraId="58579B4D" w14:textId="77777777" w:rsidR="00C152FC" w:rsidRPr="00C152FC" w:rsidRDefault="00C152FC" w:rsidP="00E27BF4">
            <w:pPr>
              <w:jc w:val="center"/>
            </w:pPr>
            <w:proofErr w:type="spellStart"/>
            <w:r w:rsidRPr="00C152FC">
              <w:t>C</w:t>
            </w:r>
            <w:r w:rsidRPr="00C152FC">
              <w:rPr>
                <w:vertAlign w:val="subscript"/>
              </w:rPr>
              <w:t>p</w:t>
            </w:r>
            <w:proofErr w:type="spellEnd"/>
            <w:r w:rsidRPr="00C152FC">
              <w:t>(j/</w:t>
            </w:r>
            <w:proofErr w:type="spellStart"/>
            <w:r w:rsidRPr="00C152FC">
              <w:t>Kg.k</w:t>
            </w:r>
            <w:proofErr w:type="spellEnd"/>
            <w:r w:rsidRPr="00C152FC">
              <w:t>)</w:t>
            </w:r>
          </w:p>
        </w:tc>
        <w:tc>
          <w:tcPr>
            <w:tcW w:w="1053" w:type="dxa"/>
            <w:shd w:val="clear" w:color="auto" w:fill="auto"/>
            <w:noWrap/>
            <w:hideMark/>
          </w:tcPr>
          <w:p w14:paraId="33EDB223" w14:textId="77777777" w:rsidR="00C152FC" w:rsidRPr="00C152FC" w:rsidRDefault="00C152FC" w:rsidP="00E27BF4">
            <w:pPr>
              <w:jc w:val="center"/>
            </w:pPr>
            <w:r w:rsidRPr="00C152FC">
              <w:t>4149.9</w:t>
            </w:r>
          </w:p>
        </w:tc>
        <w:tc>
          <w:tcPr>
            <w:tcW w:w="1088" w:type="dxa"/>
            <w:shd w:val="clear" w:color="auto" w:fill="auto"/>
            <w:noWrap/>
            <w:hideMark/>
          </w:tcPr>
          <w:p w14:paraId="40D7C866" w14:textId="77777777" w:rsidR="00C152FC" w:rsidRPr="00C152FC" w:rsidRDefault="00C152FC" w:rsidP="00E27BF4">
            <w:pPr>
              <w:jc w:val="center"/>
            </w:pPr>
            <w:r w:rsidRPr="00C152FC">
              <w:t>4087.3</w:t>
            </w:r>
          </w:p>
        </w:tc>
        <w:tc>
          <w:tcPr>
            <w:tcW w:w="1053" w:type="dxa"/>
            <w:shd w:val="clear" w:color="auto" w:fill="auto"/>
            <w:noWrap/>
            <w:hideMark/>
          </w:tcPr>
          <w:p w14:paraId="312FC92C" w14:textId="77777777" w:rsidR="00C152FC" w:rsidRPr="00C152FC" w:rsidRDefault="00C152FC" w:rsidP="00E27BF4">
            <w:pPr>
              <w:jc w:val="center"/>
            </w:pPr>
            <w:r w:rsidRPr="00C152FC">
              <w:t>3996.57</w:t>
            </w:r>
          </w:p>
        </w:tc>
      </w:tr>
      <w:tr w:rsidR="00C152FC" w:rsidRPr="00C152FC" w14:paraId="2473A50F" w14:textId="77777777" w:rsidTr="00F26C70">
        <w:trPr>
          <w:trHeight w:val="300"/>
          <w:jc w:val="center"/>
        </w:trPr>
        <w:tc>
          <w:tcPr>
            <w:tcW w:w="1189" w:type="dxa"/>
            <w:shd w:val="clear" w:color="auto" w:fill="auto"/>
          </w:tcPr>
          <w:p w14:paraId="2EAD6831" w14:textId="77777777" w:rsidR="00C152FC" w:rsidRPr="00C152FC" w:rsidRDefault="00C152FC" w:rsidP="00E27BF4">
            <w:pPr>
              <w:jc w:val="center"/>
            </w:pPr>
            <w:r w:rsidRPr="00C152FC">
              <w:t>µ(kg/</w:t>
            </w:r>
            <w:proofErr w:type="spellStart"/>
            <w:r w:rsidRPr="00C152FC">
              <w:t>m.s</w:t>
            </w:r>
            <w:proofErr w:type="spellEnd"/>
            <w:r w:rsidRPr="00C152FC">
              <w:t>)</w:t>
            </w:r>
          </w:p>
        </w:tc>
        <w:tc>
          <w:tcPr>
            <w:tcW w:w="1053" w:type="dxa"/>
            <w:shd w:val="clear" w:color="auto" w:fill="auto"/>
            <w:noWrap/>
            <w:hideMark/>
          </w:tcPr>
          <w:p w14:paraId="4D82E569" w14:textId="77777777" w:rsidR="00C152FC" w:rsidRPr="00C152FC" w:rsidRDefault="00C152FC" w:rsidP="00E27BF4">
            <w:pPr>
              <w:jc w:val="center"/>
            </w:pPr>
            <w:r w:rsidRPr="00C152FC">
              <w:t>0.001009</w:t>
            </w:r>
          </w:p>
        </w:tc>
        <w:tc>
          <w:tcPr>
            <w:tcW w:w="1088" w:type="dxa"/>
            <w:shd w:val="clear" w:color="auto" w:fill="auto"/>
            <w:noWrap/>
            <w:hideMark/>
          </w:tcPr>
          <w:p w14:paraId="31A7BD2B" w14:textId="77777777" w:rsidR="00C152FC" w:rsidRPr="00C152FC" w:rsidRDefault="00C152FC" w:rsidP="00E27BF4">
            <w:pPr>
              <w:jc w:val="center"/>
            </w:pPr>
            <w:r w:rsidRPr="00C152FC">
              <w:t>0.001022</w:t>
            </w:r>
          </w:p>
        </w:tc>
        <w:tc>
          <w:tcPr>
            <w:tcW w:w="1053" w:type="dxa"/>
            <w:shd w:val="clear" w:color="auto" w:fill="auto"/>
            <w:noWrap/>
            <w:hideMark/>
          </w:tcPr>
          <w:p w14:paraId="0B10F42A" w14:textId="77777777" w:rsidR="00C152FC" w:rsidRPr="00C152FC" w:rsidRDefault="00C152FC" w:rsidP="00E27BF4">
            <w:pPr>
              <w:jc w:val="center"/>
            </w:pPr>
            <w:r w:rsidRPr="00C152FC">
              <w:t>0.001042</w:t>
            </w:r>
          </w:p>
        </w:tc>
      </w:tr>
    </w:tbl>
    <w:p w14:paraId="038FF3F7" w14:textId="77777777" w:rsidR="00C152FC" w:rsidRPr="00C152FC" w:rsidRDefault="00C152FC" w:rsidP="00C152FC"/>
    <w:p w14:paraId="448EF118" w14:textId="77777777" w:rsidR="00C152FC" w:rsidRPr="00C152FC" w:rsidRDefault="00C152FC" w:rsidP="00C152FC">
      <w:pPr>
        <w:pStyle w:val="ListParagraph"/>
        <w:numPr>
          <w:ilvl w:val="0"/>
          <w:numId w:val="9"/>
        </w:numPr>
        <w:rPr>
          <w:i/>
          <w:iCs/>
        </w:rPr>
      </w:pPr>
      <w:r w:rsidRPr="00C152FC">
        <w:rPr>
          <w:i/>
          <w:iCs/>
        </w:rPr>
        <w:t xml:space="preserve">Heat Transfer System </w:t>
      </w:r>
    </w:p>
    <w:p w14:paraId="3AC3FF8F" w14:textId="77777777" w:rsidR="00C152FC" w:rsidRPr="00C152FC" w:rsidRDefault="00C152FC" w:rsidP="00C152FC">
      <w:r w:rsidRPr="00C152FC">
        <w:t xml:space="preserve">The heat transfer problem that was simulated is described schematically in Fig. 1.  Basically, there is an aluminum pipe with constant cross section having an internal dimeter of 5.25 cm and an external dimeter of 6.05 cm. The length of the pipe is 15.24 cm in the flow direction.  The pipe is heated on its external surface by constant heat flux.  A coolant (water or </w:t>
      </w:r>
      <w:proofErr w:type="spellStart"/>
      <w:r w:rsidRPr="00C152FC">
        <w:t>nanofluid</w:t>
      </w:r>
      <w:proofErr w:type="spellEnd"/>
      <w:r w:rsidRPr="00C152FC">
        <w:t xml:space="preserve">) enters the pipe at the inlet (to the left) and flows to the right.  The entering flow had a uniform velocity profile.  The exit of the pipe was open to the atmosphere.  This arrangement is common on heat transfer applications, for example, condensing steam in power plants, cross-flow heat exchangers, water heating, and the like. </w:t>
      </w:r>
    </w:p>
    <w:p w14:paraId="2415C727" w14:textId="7C82C866" w:rsidR="00C152FC" w:rsidRPr="00C152FC" w:rsidRDefault="00C152FC" w:rsidP="00E27BF4">
      <w:pPr>
        <w:jc w:val="center"/>
      </w:pPr>
      <w:r w:rsidRPr="00C152FC">
        <w:rPr>
          <w:noProof/>
        </w:rPr>
        <w:drawing>
          <wp:inline distT="0" distB="0" distL="0" distR="0" wp14:anchorId="0A4A1691" wp14:editId="01D69A2B">
            <wp:extent cx="3082925" cy="817245"/>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82925" cy="817245"/>
                    </a:xfrm>
                    <a:prstGeom prst="rect">
                      <a:avLst/>
                    </a:prstGeom>
                    <a:noFill/>
                    <a:ln>
                      <a:noFill/>
                    </a:ln>
                  </pic:spPr>
                </pic:pic>
              </a:graphicData>
            </a:graphic>
          </wp:inline>
        </w:drawing>
      </w:r>
    </w:p>
    <w:p w14:paraId="7285F164" w14:textId="77777777" w:rsidR="00C152FC" w:rsidRPr="00C152FC" w:rsidRDefault="00C152FC" w:rsidP="00E27BF4">
      <w:pPr>
        <w:jc w:val="center"/>
        <w:rPr>
          <w:b/>
          <w:bCs/>
        </w:rPr>
      </w:pPr>
      <w:r w:rsidRPr="00C152FC">
        <w:rPr>
          <w:b/>
          <w:bCs/>
        </w:rPr>
        <w:t>Fig 1 Schematic of the Heat Transfer Problem</w:t>
      </w:r>
    </w:p>
    <w:p w14:paraId="178A7B72" w14:textId="77777777" w:rsidR="00C152FC" w:rsidRPr="00C152FC" w:rsidRDefault="00C152FC" w:rsidP="00C152FC"/>
    <w:p w14:paraId="36AE9078" w14:textId="77777777" w:rsidR="00C152FC" w:rsidRPr="00C152FC" w:rsidRDefault="00C152FC" w:rsidP="00C152FC">
      <w:pPr>
        <w:pStyle w:val="ListParagraph"/>
        <w:numPr>
          <w:ilvl w:val="0"/>
          <w:numId w:val="9"/>
        </w:numPr>
        <w:rPr>
          <w:i/>
          <w:iCs/>
        </w:rPr>
      </w:pPr>
      <w:r w:rsidRPr="00C152FC">
        <w:rPr>
          <w:i/>
          <w:iCs/>
        </w:rPr>
        <w:t xml:space="preserve">Boundary Conditions </w:t>
      </w:r>
    </w:p>
    <w:p w14:paraId="61E90D14" w14:textId="77777777" w:rsidR="00C152FC" w:rsidRPr="00C152FC" w:rsidRDefault="00C152FC" w:rsidP="00C152FC">
      <w:r w:rsidRPr="00C152FC">
        <w:t>The following conditions were applied at the boundaries:</w:t>
      </w:r>
    </w:p>
    <w:p w14:paraId="44A7AF07" w14:textId="37C7A069" w:rsidR="00C152FC" w:rsidRPr="00C152FC" w:rsidRDefault="00C152FC" w:rsidP="00C152FC">
      <w:r w:rsidRPr="00C152FC">
        <w:t xml:space="preserve">At the inlet, the fluid temperature </w:t>
      </w:r>
      <w:proofErr w:type="spellStart"/>
      <w:r w:rsidRPr="00C152FC">
        <w:t>T</w:t>
      </w:r>
      <w:r w:rsidRPr="00C152FC">
        <w:rPr>
          <w:vertAlign w:val="subscript"/>
        </w:rPr>
        <w:t>i</w:t>
      </w:r>
      <w:proofErr w:type="spellEnd"/>
      <w:r w:rsidRPr="00C152FC">
        <w:rPr>
          <w:vertAlign w:val="subscript"/>
        </w:rPr>
        <w:t xml:space="preserve"> </w:t>
      </w:r>
      <w:r w:rsidRPr="00C152FC">
        <w:t xml:space="preserve">=298 °K, and entrance velocity </w:t>
      </w:r>
      <w:proofErr w:type="spellStart"/>
      <w:r w:rsidRPr="00C152FC">
        <w:t>u</w:t>
      </w:r>
      <w:r w:rsidRPr="00C152FC">
        <w:rPr>
          <w:vertAlign w:val="subscript"/>
        </w:rPr>
        <w:t>i</w:t>
      </w:r>
      <w:proofErr w:type="spellEnd"/>
      <w:r w:rsidRPr="00C152FC">
        <w:t xml:space="preserve"> = 0.0</w:t>
      </w:r>
      <w:r>
        <w:t>29</w:t>
      </w:r>
      <w:r w:rsidRPr="00C152FC">
        <w:t>m/s.  On the external surface of the pipe</w:t>
      </w:r>
      <w:r>
        <w:t>,</w:t>
      </w:r>
      <w:r w:rsidRPr="00C152FC">
        <w:t xml:space="preserve"> a constant uniform heat flux q″ = </w:t>
      </w:r>
      <w:r>
        <w:t>74948</w:t>
      </w:r>
      <w:r w:rsidRPr="00C152FC">
        <w:t xml:space="preserve"> W/m</w:t>
      </w:r>
      <w:r w:rsidRPr="00C152FC">
        <w:rPr>
          <w:vertAlign w:val="superscript"/>
        </w:rPr>
        <w:t>2</w:t>
      </w:r>
      <w:r w:rsidRPr="00C152FC">
        <w:t xml:space="preserve"> was applied. It should be noted that the velocity profile at the entrance was uniform.  </w:t>
      </w:r>
    </w:p>
    <w:p w14:paraId="6FF2758F" w14:textId="77777777" w:rsidR="00C152FC" w:rsidRPr="00C152FC" w:rsidRDefault="00C152FC" w:rsidP="00C152FC">
      <w:pPr>
        <w:pStyle w:val="ListParagraph"/>
        <w:numPr>
          <w:ilvl w:val="0"/>
          <w:numId w:val="9"/>
        </w:numPr>
        <w:rPr>
          <w:i/>
          <w:iCs/>
        </w:rPr>
      </w:pPr>
      <w:r w:rsidRPr="00C152FC">
        <w:rPr>
          <w:i/>
          <w:iCs/>
        </w:rPr>
        <w:t xml:space="preserve">Description of Simulations </w:t>
      </w:r>
    </w:p>
    <w:p w14:paraId="4394DCDE" w14:textId="432C9B70" w:rsidR="00C152FC" w:rsidRPr="00C152FC" w:rsidRDefault="00C152FC" w:rsidP="00C152FC">
      <w:r w:rsidRPr="00C152FC">
        <w:t>All simulations were conducted utilizing ANSYS Fluent 2021 R1 (</w:t>
      </w:r>
      <w:proofErr w:type="spellStart"/>
      <w:r w:rsidRPr="00C152FC">
        <w:t>Ansys</w:t>
      </w:r>
      <w:proofErr w:type="spellEnd"/>
      <w:r w:rsidRPr="00C152FC">
        <w:t xml:space="preserve"> Inc., Canonsburg, PA) on a local station AMD Ryzen 7 1st Gen - RYZEN 7 1700X Summit Ridge (Zen) 8-Core 3.4 GHz (3.8 GHz Turbo) with dual processors, 64 cores, and 32.0 GB RAM. All meshes consist of uniform square-shaped elements with near-wall higher density to capture any temperature fluctuations. Even though the Reynolds number was Re = </w:t>
      </w:r>
      <w:r>
        <w:t>1635</w:t>
      </w:r>
      <w:r w:rsidRPr="00C152FC">
        <w:t xml:space="preserve">, which makes this pipe flow laminar, a k-ε turbulent model was adopted in the simulation.  This is treatment is common for </w:t>
      </w:r>
      <w:proofErr w:type="spellStart"/>
      <w:r w:rsidRPr="00C152FC">
        <w:t>nanofluids</w:t>
      </w:r>
      <w:proofErr w:type="spellEnd"/>
      <w:r w:rsidRPr="00C152FC">
        <w:t xml:space="preserve"> analysis, see for example [12].  For each run, it took approximately 25 minutes for convergence.</w:t>
      </w:r>
    </w:p>
    <w:p w14:paraId="40EA1C78" w14:textId="77777777" w:rsidR="00C152FC" w:rsidRPr="00C152FC" w:rsidRDefault="00C152FC" w:rsidP="00C152FC">
      <w:pPr>
        <w:pStyle w:val="ListParagraph"/>
        <w:numPr>
          <w:ilvl w:val="0"/>
          <w:numId w:val="9"/>
        </w:numPr>
        <w:rPr>
          <w:i/>
          <w:iCs/>
        </w:rPr>
      </w:pPr>
      <w:r w:rsidRPr="00C152FC">
        <w:rPr>
          <w:i/>
          <w:iCs/>
        </w:rPr>
        <w:t xml:space="preserve">Mesh Independence </w:t>
      </w:r>
    </w:p>
    <w:p w14:paraId="64CF4047" w14:textId="77777777" w:rsidR="00C152FC" w:rsidRPr="00C152FC" w:rsidRDefault="00C152FC" w:rsidP="00C152FC">
      <w:r w:rsidRPr="00C152FC">
        <w:t>The mesh independent study has been done for various mesh densities to obtain a mesh converged solution with optimum density. It is crucial to optimize the size of the cells and the density of the elements to get an exact solution. The total temperature is calculated across the test section for different mesh densities. Once the average total temperature across the test section does not change as the element is refined by more than 2%, then the mesh independence study is recognized to be an optimized mesh resolution. Based on the</w:t>
      </w:r>
      <w:r>
        <w:t xml:space="preserve"> </w:t>
      </w:r>
      <w:r w:rsidRPr="00C152FC">
        <w:t xml:space="preserve">mesh independence study, the final meshes have a total of 60,720 elements. </w:t>
      </w:r>
    </w:p>
    <w:p w14:paraId="7DE1C246" w14:textId="47C59AED" w:rsidR="00C152FC" w:rsidRPr="00C152FC" w:rsidRDefault="00C152FC" w:rsidP="00E27BF4">
      <w:pPr>
        <w:jc w:val="center"/>
      </w:pPr>
      <w:r w:rsidRPr="00C152FC">
        <w:rPr>
          <w:noProof/>
        </w:rPr>
        <w:drawing>
          <wp:inline distT="0" distB="0" distL="0" distR="0" wp14:anchorId="3EEEA8D1" wp14:editId="4D22B6A4">
            <wp:extent cx="2880995" cy="2567940"/>
            <wp:effectExtent l="0" t="0" r="0" b="3810"/>
            <wp:docPr id="6" name="Picture 6" descr="me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esh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80995" cy="2567940"/>
                    </a:xfrm>
                    <a:prstGeom prst="rect">
                      <a:avLst/>
                    </a:prstGeom>
                    <a:noFill/>
                    <a:ln>
                      <a:noFill/>
                    </a:ln>
                  </pic:spPr>
                </pic:pic>
              </a:graphicData>
            </a:graphic>
          </wp:inline>
        </w:drawing>
      </w:r>
    </w:p>
    <w:p w14:paraId="2FFEB04B" w14:textId="3C974151" w:rsidR="00C152FC" w:rsidRDefault="00C152FC" w:rsidP="00E27BF4">
      <w:pPr>
        <w:jc w:val="center"/>
        <w:rPr>
          <w:b/>
          <w:bCs/>
        </w:rPr>
      </w:pPr>
      <w:r w:rsidRPr="00C152FC">
        <w:rPr>
          <w:b/>
          <w:bCs/>
        </w:rPr>
        <w:lastRenderedPageBreak/>
        <w:t>Fig 2 Mesh Independence</w:t>
      </w:r>
    </w:p>
    <w:p w14:paraId="3E3E3E5D" w14:textId="44608A50" w:rsidR="008C2AD0" w:rsidRDefault="008C2AD0" w:rsidP="008C2AD0">
      <w:pPr>
        <w:pStyle w:val="Heading1"/>
      </w:pPr>
      <w:r w:rsidRPr="008C2AD0">
        <w:t>RESULTS</w:t>
      </w:r>
    </w:p>
    <w:p w14:paraId="342A6A85" w14:textId="69B6B2B7" w:rsidR="008C2AD0" w:rsidRPr="008C2AD0" w:rsidRDefault="008C2AD0" w:rsidP="008C2AD0">
      <w:pPr>
        <w:pStyle w:val="BodyText"/>
      </w:pPr>
      <w:r w:rsidRPr="008C2AD0">
        <w:t xml:space="preserve">The obtained temperature along the pipe for the three volume concentrations of the </w:t>
      </w:r>
      <w:proofErr w:type="spellStart"/>
      <w:r w:rsidRPr="008C2AD0">
        <w:t>nanofluids</w:t>
      </w:r>
      <w:proofErr w:type="spellEnd"/>
      <w:r w:rsidRPr="008C2AD0">
        <w:t xml:space="preserve"> are shown in Fig. 3. The case for water is also shown for comparison.  It is clear from this figure that adding nanoparticles increases the temperature compared to water.  However, this increase is very small of low concentration and increases as the nanoparticles volume concentration increases.  The increase in temperature is rather significant for the high concentration of 1.5%. The low concentration of 0.25% is not pursuing for practical applications.</w:t>
      </w:r>
    </w:p>
    <w:p w14:paraId="019ECCF3" w14:textId="0C39D576" w:rsidR="00013CA5" w:rsidRDefault="008C2AD0" w:rsidP="008C2AD0">
      <w:pPr>
        <w:pStyle w:val="BodyText"/>
      </w:pPr>
      <w:r w:rsidRPr="008C2AD0">
        <w:t>It is noted that the temperature increase as the distance from the entrance increases for all cased.  This is due to the fact that the fluid keeps absorbing heat from the heated wall as it travels along the pipe.</w:t>
      </w:r>
    </w:p>
    <w:p w14:paraId="36BDD55B" w14:textId="4ABB13A7" w:rsidR="008C2AD0" w:rsidRPr="00E21949" w:rsidRDefault="008C2AD0" w:rsidP="00E27BF4">
      <w:pPr>
        <w:pStyle w:val="Text"/>
        <w:ind w:firstLine="0"/>
        <w:jc w:val="center"/>
      </w:pPr>
      <w:r w:rsidRPr="00446FC3">
        <w:rPr>
          <w:rFonts w:ascii="Arial" w:hAnsi="Arial" w:cs="Arial"/>
          <w:noProof/>
        </w:rPr>
        <w:drawing>
          <wp:inline distT="0" distB="0" distL="0" distR="0" wp14:anchorId="06DF11E3" wp14:editId="79018793">
            <wp:extent cx="3346450" cy="29781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46450" cy="2978150"/>
                    </a:xfrm>
                    <a:prstGeom prst="rect">
                      <a:avLst/>
                    </a:prstGeom>
                    <a:noFill/>
                    <a:ln>
                      <a:noFill/>
                    </a:ln>
                  </pic:spPr>
                </pic:pic>
              </a:graphicData>
            </a:graphic>
          </wp:inline>
        </w:drawing>
      </w:r>
    </w:p>
    <w:p w14:paraId="44292B11" w14:textId="69EEF924" w:rsidR="00EF0CCC" w:rsidRPr="00E27BF4" w:rsidRDefault="008C2AD0" w:rsidP="00E27BF4">
      <w:pPr>
        <w:pStyle w:val="Text"/>
        <w:ind w:firstLine="0"/>
        <w:jc w:val="center"/>
        <w:rPr>
          <w:b/>
          <w:bCs/>
        </w:rPr>
      </w:pPr>
      <w:r>
        <w:rPr>
          <w:b/>
          <w:bCs/>
        </w:rPr>
        <w:t>Fig</w:t>
      </w:r>
      <w:r w:rsidRPr="00745821">
        <w:rPr>
          <w:b/>
          <w:bCs/>
        </w:rPr>
        <w:t xml:space="preserve"> </w:t>
      </w:r>
      <w:r>
        <w:rPr>
          <w:b/>
          <w:bCs/>
        </w:rPr>
        <w:t>3</w:t>
      </w:r>
      <w:r w:rsidRPr="00745821">
        <w:rPr>
          <w:b/>
          <w:bCs/>
        </w:rPr>
        <w:t xml:space="preserve"> </w:t>
      </w:r>
      <w:r>
        <w:rPr>
          <w:b/>
          <w:bCs/>
        </w:rPr>
        <w:t>Total Temperature at Wall as a Function of Distance from Entrance</w:t>
      </w:r>
    </w:p>
    <w:p w14:paraId="37EC5B4E" w14:textId="77777777" w:rsidR="00013CA5" w:rsidRDefault="00013CA5" w:rsidP="003A0D50">
      <w:pPr>
        <w:pStyle w:val="FigureTitle"/>
      </w:pPr>
    </w:p>
    <w:p w14:paraId="2ACA235D" w14:textId="2C696B75" w:rsidR="00013CA5" w:rsidRDefault="006D444D" w:rsidP="008C2AD0">
      <w:pPr>
        <w:pStyle w:val="Heading1"/>
      </w:pPr>
      <w:r>
        <w:t>CONCLUSIONS</w:t>
      </w:r>
    </w:p>
    <w:p w14:paraId="248E9C76" w14:textId="2A4F4000" w:rsidR="008C2AD0" w:rsidRPr="008C2AD0" w:rsidRDefault="008C2AD0" w:rsidP="008C2AD0">
      <w:r w:rsidRPr="008C2AD0">
        <w:t xml:space="preserve">Since there are divergent results with regard to heat transfer enhancement of </w:t>
      </w:r>
      <w:proofErr w:type="spellStart"/>
      <w:r w:rsidRPr="008C2AD0">
        <w:t>nanofluids</w:t>
      </w:r>
      <w:proofErr w:type="spellEnd"/>
      <w:r w:rsidRPr="008C2AD0">
        <w:t xml:space="preserve">, more simulation and experimental are needed in this area. This paper described a first attempt for simulating a common convection heat transfer in heated pipe.  The cooling fluid was water then a </w:t>
      </w:r>
      <w:proofErr w:type="spellStart"/>
      <w:r w:rsidRPr="008C2AD0">
        <w:t>nanofluid</w:t>
      </w:r>
      <w:proofErr w:type="spellEnd"/>
      <w:r w:rsidRPr="008C2AD0">
        <w:t xml:space="preserve">.  Results showed clearly that the </w:t>
      </w:r>
      <w:proofErr w:type="spellStart"/>
      <w:r w:rsidRPr="008C2AD0">
        <w:t>nanofluid</w:t>
      </w:r>
      <w:proofErr w:type="spellEnd"/>
      <w:r w:rsidRPr="008C2AD0">
        <w:t xml:space="preserve"> with concentration above 0.75% enhances heat transfer over water.  However, concentration below 0.25% do not enhance heat transfer, and cannot be recommended for applications.  Certainly more simulations are needed and verification of results must be conducted via experiments.  Studies must also address effect of flow rates on heat transfer at various concentrations.  </w:t>
      </w:r>
      <w:r w:rsidRPr="008C2AD0">
        <w:rPr>
          <w:b/>
          <w:bCs/>
        </w:rPr>
        <w:t xml:space="preserve">                                          </w:t>
      </w:r>
    </w:p>
    <w:p w14:paraId="0EBD26DC" w14:textId="660A7E96" w:rsidR="00013CA5" w:rsidRDefault="005556BD" w:rsidP="00883CFC">
      <w:pPr>
        <w:pStyle w:val="Heading1"/>
      </w:pPr>
      <w:r>
        <w:lastRenderedPageBreak/>
        <w:t>REFERENCES</w:t>
      </w:r>
    </w:p>
    <w:p w14:paraId="49162458" w14:textId="5440E11B" w:rsidR="008B594B" w:rsidRPr="008B594B" w:rsidRDefault="008B594B" w:rsidP="008B594B">
      <w:pPr>
        <w:pStyle w:val="ListParagraph"/>
        <w:numPr>
          <w:ilvl w:val="0"/>
          <w:numId w:val="12"/>
        </w:numPr>
        <w:rPr>
          <w:bCs/>
        </w:rPr>
      </w:pPr>
      <w:r w:rsidRPr="008B594B">
        <w:rPr>
          <w:bCs/>
        </w:rPr>
        <w:t>U.S. Choi, J.A. Eastman, Enhancing thermal conductivity of fluids with nanoparticles, Proceedings, ASME International Mechanical Engineering Congress and Exposition: San Francisco, CA, 1995, p.99-105.</w:t>
      </w:r>
    </w:p>
    <w:p w14:paraId="717D1BDB" w14:textId="77777777" w:rsidR="008B594B" w:rsidRPr="008B594B" w:rsidRDefault="008B594B" w:rsidP="008B594B">
      <w:pPr>
        <w:pStyle w:val="ListParagraph"/>
        <w:numPr>
          <w:ilvl w:val="0"/>
          <w:numId w:val="12"/>
        </w:numPr>
        <w:rPr>
          <w:bCs/>
        </w:rPr>
      </w:pPr>
      <w:r w:rsidRPr="008B594B">
        <w:rPr>
          <w:bCs/>
        </w:rPr>
        <w:t xml:space="preserve">Yu, L.; Liu, D.; </w:t>
      </w:r>
      <w:proofErr w:type="spellStart"/>
      <w:r w:rsidRPr="008B594B">
        <w:rPr>
          <w:bCs/>
        </w:rPr>
        <w:t>Botz</w:t>
      </w:r>
      <w:proofErr w:type="spellEnd"/>
      <w:r w:rsidRPr="008B594B">
        <w:rPr>
          <w:bCs/>
        </w:rPr>
        <w:t xml:space="preserve">, F. Laminar convective heat </w:t>
      </w:r>
      <w:proofErr w:type="gramStart"/>
      <w:r w:rsidRPr="008B594B">
        <w:rPr>
          <w:bCs/>
        </w:rPr>
        <w:t>transfer</w:t>
      </w:r>
      <w:proofErr w:type="gramEnd"/>
      <w:r w:rsidRPr="008B594B">
        <w:rPr>
          <w:bCs/>
        </w:rPr>
        <w:t xml:space="preserve"> of </w:t>
      </w:r>
      <w:proofErr w:type="spellStart"/>
      <w:r w:rsidRPr="008B594B">
        <w:rPr>
          <w:bCs/>
        </w:rPr>
        <w:t>aluminapolyalphaole</w:t>
      </w:r>
      <w:proofErr w:type="spellEnd"/>
      <w:r w:rsidRPr="008B594B">
        <w:rPr>
          <w:bCs/>
        </w:rPr>
        <w:t xml:space="preserve"> in </w:t>
      </w:r>
      <w:proofErr w:type="spellStart"/>
      <w:r w:rsidRPr="008B594B">
        <w:rPr>
          <w:bCs/>
        </w:rPr>
        <w:t>nanofuids</w:t>
      </w:r>
      <w:proofErr w:type="spellEnd"/>
      <w:r w:rsidRPr="008B594B">
        <w:rPr>
          <w:bCs/>
        </w:rPr>
        <w:t xml:space="preserve"> containing spherical and non-spherical nanoparticles. Exp. Therm. Fluid Sci., 2011, 37, 72-83.</w:t>
      </w:r>
    </w:p>
    <w:p w14:paraId="67A2A33B" w14:textId="77777777" w:rsidR="008B594B" w:rsidRPr="008B594B" w:rsidRDefault="008B594B" w:rsidP="008B594B">
      <w:pPr>
        <w:pStyle w:val="ListParagraph"/>
        <w:numPr>
          <w:ilvl w:val="0"/>
          <w:numId w:val="12"/>
        </w:numPr>
        <w:rPr>
          <w:bCs/>
        </w:rPr>
      </w:pPr>
      <w:r w:rsidRPr="008B594B">
        <w:rPr>
          <w:bCs/>
        </w:rPr>
        <w:t xml:space="preserve">Bianco, V.; </w:t>
      </w:r>
      <w:proofErr w:type="spellStart"/>
      <w:r w:rsidRPr="008B594B">
        <w:rPr>
          <w:bCs/>
        </w:rPr>
        <w:t>Manca</w:t>
      </w:r>
      <w:proofErr w:type="spellEnd"/>
      <w:r w:rsidRPr="008B594B">
        <w:rPr>
          <w:bCs/>
        </w:rPr>
        <w:t xml:space="preserve">, O.; </w:t>
      </w:r>
      <w:proofErr w:type="spellStart"/>
      <w:r w:rsidRPr="008B594B">
        <w:rPr>
          <w:bCs/>
        </w:rPr>
        <w:t>Nardini</w:t>
      </w:r>
      <w:proofErr w:type="spellEnd"/>
      <w:r w:rsidRPr="008B594B">
        <w:rPr>
          <w:bCs/>
        </w:rPr>
        <w:t xml:space="preserve">, S. Numerical investigation on </w:t>
      </w:r>
      <w:proofErr w:type="spellStart"/>
      <w:r w:rsidRPr="008B594B">
        <w:rPr>
          <w:bCs/>
        </w:rPr>
        <w:t>nanofluids</w:t>
      </w:r>
      <w:proofErr w:type="spellEnd"/>
      <w:r w:rsidRPr="008B594B">
        <w:rPr>
          <w:bCs/>
        </w:rPr>
        <w:t xml:space="preserve"> turbulent convection heat transfer inside a circular tube. Int. J. Therm. Sci., 2011, 50, 341-349.</w:t>
      </w:r>
    </w:p>
    <w:p w14:paraId="655D063E" w14:textId="77777777" w:rsidR="008B594B" w:rsidRPr="008B594B" w:rsidRDefault="008B594B" w:rsidP="008B594B">
      <w:pPr>
        <w:pStyle w:val="ListParagraph"/>
        <w:numPr>
          <w:ilvl w:val="0"/>
          <w:numId w:val="12"/>
        </w:numPr>
        <w:rPr>
          <w:bCs/>
        </w:rPr>
      </w:pPr>
      <w:r w:rsidRPr="008B594B">
        <w:rPr>
          <w:bCs/>
        </w:rPr>
        <w:t xml:space="preserve">Khalil M. </w:t>
      </w:r>
      <w:proofErr w:type="spellStart"/>
      <w:r w:rsidRPr="008B594B">
        <w:rPr>
          <w:bCs/>
        </w:rPr>
        <w:t>Khanafer</w:t>
      </w:r>
      <w:proofErr w:type="spellEnd"/>
      <w:r w:rsidRPr="008B594B">
        <w:rPr>
          <w:bCs/>
        </w:rPr>
        <w:t xml:space="preserve"> and </w:t>
      </w:r>
      <w:proofErr w:type="spellStart"/>
      <w:r w:rsidRPr="008B594B">
        <w:rPr>
          <w:bCs/>
        </w:rPr>
        <w:t>Kambiz</w:t>
      </w:r>
      <w:proofErr w:type="spellEnd"/>
      <w:r w:rsidRPr="008B594B">
        <w:rPr>
          <w:bCs/>
        </w:rPr>
        <w:t xml:space="preserve"> </w:t>
      </w:r>
      <w:proofErr w:type="spellStart"/>
      <w:proofErr w:type="gramStart"/>
      <w:r w:rsidRPr="008B594B">
        <w:rPr>
          <w:bCs/>
        </w:rPr>
        <w:t>Vafai</w:t>
      </w:r>
      <w:proofErr w:type="spellEnd"/>
      <w:r w:rsidRPr="008B594B">
        <w:rPr>
          <w:bCs/>
        </w:rPr>
        <w:t>,  The</w:t>
      </w:r>
      <w:proofErr w:type="gramEnd"/>
      <w:r w:rsidRPr="008B594B">
        <w:rPr>
          <w:bCs/>
        </w:rPr>
        <w:t xml:space="preserve"> Role of Nanoparticle Suspensions in </w:t>
      </w:r>
      <w:proofErr w:type="spellStart"/>
      <w:r w:rsidRPr="008B594B">
        <w:rPr>
          <w:bCs/>
        </w:rPr>
        <w:t>Thermo</w:t>
      </w:r>
      <w:proofErr w:type="spellEnd"/>
      <w:r w:rsidRPr="008B594B">
        <w:rPr>
          <w:bCs/>
        </w:rPr>
        <w:t xml:space="preserve">/Fluid and </w:t>
      </w:r>
      <w:proofErr w:type="spellStart"/>
      <w:r w:rsidRPr="008B594B">
        <w:rPr>
          <w:bCs/>
        </w:rPr>
        <w:t>BiomedicalApplications</w:t>
      </w:r>
      <w:proofErr w:type="spellEnd"/>
      <w:r w:rsidRPr="008B594B">
        <w:rPr>
          <w:bCs/>
        </w:rPr>
        <w:t xml:space="preserve"> in :  Nanoparticle Heat Transfer and Fluid Flow Edited By W. J. </w:t>
      </w:r>
      <w:proofErr w:type="spellStart"/>
      <w:r w:rsidRPr="008B594B">
        <w:rPr>
          <w:bCs/>
        </w:rPr>
        <w:t>Minkowycz</w:t>
      </w:r>
      <w:proofErr w:type="spellEnd"/>
      <w:r w:rsidRPr="008B594B">
        <w:rPr>
          <w:bCs/>
        </w:rPr>
        <w:t>, E Sparrow, J. P. Abraham, 2012, CRC Press, pp 25-67.</w:t>
      </w:r>
    </w:p>
    <w:p w14:paraId="3CC5635F" w14:textId="77777777" w:rsidR="008B594B" w:rsidRPr="008B594B" w:rsidRDefault="008B594B" w:rsidP="008B594B">
      <w:pPr>
        <w:pStyle w:val="ListParagraph"/>
        <w:numPr>
          <w:ilvl w:val="0"/>
          <w:numId w:val="12"/>
        </w:numPr>
        <w:rPr>
          <w:bCs/>
        </w:rPr>
      </w:pPr>
      <w:r w:rsidRPr="008B594B">
        <w:rPr>
          <w:bCs/>
        </w:rPr>
        <w:t xml:space="preserve">E.V. </w:t>
      </w:r>
      <w:proofErr w:type="spellStart"/>
      <w:r w:rsidRPr="008B594B">
        <w:rPr>
          <w:bCs/>
        </w:rPr>
        <w:t>Timofeeva</w:t>
      </w:r>
      <w:proofErr w:type="spellEnd"/>
      <w:r w:rsidRPr="008B594B">
        <w:rPr>
          <w:bCs/>
        </w:rPr>
        <w:t xml:space="preserve">, J.L. </w:t>
      </w:r>
      <w:proofErr w:type="spellStart"/>
      <w:r w:rsidRPr="008B594B">
        <w:rPr>
          <w:bCs/>
        </w:rPr>
        <w:t>Routbort</w:t>
      </w:r>
      <w:proofErr w:type="spellEnd"/>
      <w:r w:rsidRPr="008B594B">
        <w:rPr>
          <w:bCs/>
        </w:rPr>
        <w:t xml:space="preserve">, D. Singh, Particle shape effects on </w:t>
      </w:r>
      <w:proofErr w:type="spellStart"/>
      <w:r w:rsidRPr="008B594B">
        <w:rPr>
          <w:bCs/>
        </w:rPr>
        <w:t>thermophysical</w:t>
      </w:r>
      <w:proofErr w:type="spellEnd"/>
      <w:r w:rsidRPr="008B594B">
        <w:rPr>
          <w:bCs/>
        </w:rPr>
        <w:t xml:space="preserve"> properties of alumina </w:t>
      </w:r>
      <w:proofErr w:type="spellStart"/>
      <w:r w:rsidRPr="008B594B">
        <w:rPr>
          <w:bCs/>
        </w:rPr>
        <w:t>nanofluids</w:t>
      </w:r>
      <w:proofErr w:type="spellEnd"/>
      <w:r w:rsidRPr="008B594B">
        <w:rPr>
          <w:bCs/>
        </w:rPr>
        <w:t>, J. Appl. Phys. 106 (1) (2009) 014304.</w:t>
      </w:r>
    </w:p>
    <w:p w14:paraId="7B820E19" w14:textId="77777777" w:rsidR="008B594B" w:rsidRPr="00883CFC" w:rsidRDefault="008B594B" w:rsidP="00883CFC">
      <w:pPr>
        <w:pStyle w:val="ListParagraph"/>
        <w:numPr>
          <w:ilvl w:val="0"/>
          <w:numId w:val="12"/>
        </w:numPr>
        <w:rPr>
          <w:bCs/>
        </w:rPr>
      </w:pPr>
      <w:r w:rsidRPr="00883CFC">
        <w:rPr>
          <w:bCs/>
        </w:rPr>
        <w:t xml:space="preserve">E.V. </w:t>
      </w:r>
      <w:proofErr w:type="spellStart"/>
      <w:r w:rsidRPr="00883CFC">
        <w:rPr>
          <w:bCs/>
        </w:rPr>
        <w:t>Timofeeva</w:t>
      </w:r>
      <w:proofErr w:type="spellEnd"/>
      <w:r w:rsidRPr="00883CFC">
        <w:rPr>
          <w:bCs/>
        </w:rPr>
        <w:t xml:space="preserve"> et al., Base fluid and temperature effects on the heat transfer characteristics of </w:t>
      </w:r>
      <w:proofErr w:type="spellStart"/>
      <w:r w:rsidRPr="00883CFC">
        <w:rPr>
          <w:bCs/>
        </w:rPr>
        <w:t>SiC</w:t>
      </w:r>
      <w:proofErr w:type="spellEnd"/>
      <w:r w:rsidRPr="00883CFC">
        <w:rPr>
          <w:bCs/>
        </w:rPr>
        <w:t xml:space="preserve"> in ethylene glycol/H2O and H2O </w:t>
      </w:r>
      <w:proofErr w:type="spellStart"/>
      <w:r w:rsidRPr="00883CFC">
        <w:rPr>
          <w:bCs/>
        </w:rPr>
        <w:t>nanofluids</w:t>
      </w:r>
      <w:proofErr w:type="spellEnd"/>
      <w:r w:rsidRPr="00883CFC">
        <w:rPr>
          <w:bCs/>
        </w:rPr>
        <w:t>, J. Appl. Phys. 109 (1) (2011) 014914.</w:t>
      </w:r>
    </w:p>
    <w:p w14:paraId="4763C613" w14:textId="77777777" w:rsidR="008B594B" w:rsidRPr="00883CFC" w:rsidRDefault="008B594B" w:rsidP="00883CFC">
      <w:pPr>
        <w:pStyle w:val="ListParagraph"/>
        <w:numPr>
          <w:ilvl w:val="0"/>
          <w:numId w:val="12"/>
        </w:numPr>
        <w:rPr>
          <w:bCs/>
        </w:rPr>
      </w:pPr>
      <w:r w:rsidRPr="00883CFC">
        <w:rPr>
          <w:bCs/>
        </w:rPr>
        <w:t xml:space="preserve">W. Williams, J. </w:t>
      </w:r>
      <w:proofErr w:type="spellStart"/>
      <w:r w:rsidRPr="00883CFC">
        <w:rPr>
          <w:bCs/>
        </w:rPr>
        <w:t>Buongiorno</w:t>
      </w:r>
      <w:proofErr w:type="spellEnd"/>
      <w:r w:rsidRPr="00883CFC">
        <w:rPr>
          <w:bCs/>
        </w:rPr>
        <w:t>, L.-W. Hu, Experimental investigation of turbulent convective heat transfer and pressure loss of alumina/water and zirconia/water nanoparticle colloids (</w:t>
      </w:r>
      <w:proofErr w:type="spellStart"/>
      <w:r w:rsidRPr="00883CFC">
        <w:rPr>
          <w:bCs/>
        </w:rPr>
        <w:t>nanofluids</w:t>
      </w:r>
      <w:proofErr w:type="spellEnd"/>
      <w:r w:rsidRPr="00883CFC">
        <w:rPr>
          <w:bCs/>
        </w:rPr>
        <w:t>) in horizontal tubes, J. Heat Transfer,130 (4) (2008) 042412-1–042412-7.</w:t>
      </w:r>
    </w:p>
    <w:p w14:paraId="59B29D71" w14:textId="77777777" w:rsidR="008B594B" w:rsidRPr="00883CFC" w:rsidRDefault="008B594B" w:rsidP="00883CFC">
      <w:pPr>
        <w:pStyle w:val="ListParagraph"/>
        <w:numPr>
          <w:ilvl w:val="0"/>
          <w:numId w:val="12"/>
        </w:numPr>
        <w:rPr>
          <w:bCs/>
        </w:rPr>
      </w:pPr>
      <w:r w:rsidRPr="00883CFC">
        <w:rPr>
          <w:bCs/>
        </w:rPr>
        <w:t xml:space="preserve">Tao Wen, Lin Lu, </w:t>
      </w:r>
      <w:proofErr w:type="spellStart"/>
      <w:r w:rsidRPr="00883CFC">
        <w:rPr>
          <w:bCs/>
        </w:rPr>
        <w:t>Shaojie</w:t>
      </w:r>
      <w:proofErr w:type="spellEnd"/>
      <w:r w:rsidRPr="00883CFC">
        <w:rPr>
          <w:bCs/>
        </w:rPr>
        <w:t xml:space="preserve"> Zhang, Hong </w:t>
      </w:r>
      <w:proofErr w:type="spellStart"/>
      <w:r w:rsidRPr="00883CFC">
        <w:rPr>
          <w:bCs/>
        </w:rPr>
        <w:t>Zhong</w:t>
      </w:r>
      <w:proofErr w:type="spellEnd"/>
      <w:r w:rsidRPr="00883CFC">
        <w:rPr>
          <w:bCs/>
        </w:rPr>
        <w:t xml:space="preserve">, Experimental study and CFD modelling on the thermal and flow behavior of EG/water </w:t>
      </w:r>
      <w:proofErr w:type="spellStart"/>
      <w:r w:rsidRPr="00883CFC">
        <w:rPr>
          <w:bCs/>
        </w:rPr>
        <w:t>ZnO</w:t>
      </w:r>
      <w:proofErr w:type="spellEnd"/>
      <w:r w:rsidRPr="00883CFC">
        <w:rPr>
          <w:bCs/>
        </w:rPr>
        <w:t xml:space="preserve"> </w:t>
      </w:r>
      <w:proofErr w:type="spellStart"/>
      <w:r w:rsidRPr="00883CFC">
        <w:rPr>
          <w:bCs/>
        </w:rPr>
        <w:t>nanofluid</w:t>
      </w:r>
      <w:proofErr w:type="spellEnd"/>
      <w:r w:rsidRPr="00883CFC">
        <w:rPr>
          <w:bCs/>
        </w:rPr>
        <w:t xml:space="preserve"> in multiport mini channels, Applied Thermal Engineering 182 (2021) 116089.</w:t>
      </w:r>
    </w:p>
    <w:p w14:paraId="344EF063" w14:textId="5CA486BB" w:rsidR="008B594B" w:rsidRPr="00883CFC" w:rsidRDefault="008B594B" w:rsidP="00883CFC">
      <w:pPr>
        <w:pStyle w:val="ListParagraph"/>
        <w:numPr>
          <w:ilvl w:val="0"/>
          <w:numId w:val="12"/>
        </w:numPr>
        <w:rPr>
          <w:bCs/>
        </w:rPr>
      </w:pPr>
      <w:proofErr w:type="spellStart"/>
      <w:r w:rsidRPr="00883CFC">
        <w:rPr>
          <w:bCs/>
        </w:rPr>
        <w:t>Khashi'ie</w:t>
      </w:r>
      <w:proofErr w:type="spellEnd"/>
      <w:r w:rsidRPr="00883CFC">
        <w:rPr>
          <w:bCs/>
        </w:rPr>
        <w:t xml:space="preserve">, N.S., et al., Flow and heat transfer of hybrid </w:t>
      </w:r>
      <w:proofErr w:type="spellStart"/>
      <w:r w:rsidRPr="00883CFC">
        <w:rPr>
          <w:bCs/>
        </w:rPr>
        <w:t>nanofluid</w:t>
      </w:r>
      <w:proofErr w:type="spellEnd"/>
      <w:r w:rsidRPr="00883CFC">
        <w:rPr>
          <w:bCs/>
        </w:rPr>
        <w:t xml:space="preserve"> over a permeable shrinking cylinder with Joule heating: A comparative analysis. Alexandria Engineering Journal, 2020. 59(3): p. 1787-1798.</w:t>
      </w:r>
    </w:p>
    <w:p w14:paraId="5368D4DD" w14:textId="77777777" w:rsidR="008B594B" w:rsidRPr="00883CFC" w:rsidRDefault="008B594B" w:rsidP="00883CFC">
      <w:pPr>
        <w:pStyle w:val="ListParagraph"/>
        <w:numPr>
          <w:ilvl w:val="0"/>
          <w:numId w:val="12"/>
        </w:numPr>
        <w:rPr>
          <w:bCs/>
        </w:rPr>
      </w:pPr>
      <w:r w:rsidRPr="00883CFC">
        <w:rPr>
          <w:bCs/>
        </w:rPr>
        <w:t xml:space="preserve">Kim, S., et al., Comparison of CFD simulations to experiment for heat transfer characteristics with aqueous Al2O3 </w:t>
      </w:r>
      <w:proofErr w:type="spellStart"/>
      <w:r w:rsidRPr="00883CFC">
        <w:rPr>
          <w:bCs/>
        </w:rPr>
        <w:t>nanofluid</w:t>
      </w:r>
      <w:proofErr w:type="spellEnd"/>
      <w:r w:rsidRPr="00883CFC">
        <w:rPr>
          <w:bCs/>
        </w:rPr>
        <w:t xml:space="preserve"> in heat exchanger tube. International Communications in Heat and Mass Transfer, 2018. 95: p. 123-131.</w:t>
      </w:r>
    </w:p>
    <w:p w14:paraId="77BB0663" w14:textId="77777777" w:rsidR="008B594B" w:rsidRPr="00883CFC" w:rsidRDefault="008B594B" w:rsidP="00883CFC">
      <w:pPr>
        <w:pStyle w:val="ListParagraph"/>
        <w:numPr>
          <w:ilvl w:val="0"/>
          <w:numId w:val="12"/>
        </w:numPr>
        <w:rPr>
          <w:bCs/>
        </w:rPr>
      </w:pPr>
      <w:proofErr w:type="spellStart"/>
      <w:r w:rsidRPr="00883CFC">
        <w:rPr>
          <w:bCs/>
        </w:rPr>
        <w:t>Farajollahi</w:t>
      </w:r>
      <w:proofErr w:type="spellEnd"/>
      <w:r w:rsidRPr="00883CFC">
        <w:rPr>
          <w:bCs/>
        </w:rPr>
        <w:t xml:space="preserve">, B., S.G. </w:t>
      </w:r>
      <w:proofErr w:type="spellStart"/>
      <w:r w:rsidRPr="00883CFC">
        <w:rPr>
          <w:bCs/>
        </w:rPr>
        <w:t>Etemad</w:t>
      </w:r>
      <w:proofErr w:type="spellEnd"/>
      <w:r w:rsidRPr="00883CFC">
        <w:rPr>
          <w:bCs/>
        </w:rPr>
        <w:t xml:space="preserve">, and M. </w:t>
      </w:r>
      <w:proofErr w:type="spellStart"/>
      <w:r w:rsidRPr="00883CFC">
        <w:rPr>
          <w:bCs/>
        </w:rPr>
        <w:t>Hojjat</w:t>
      </w:r>
      <w:proofErr w:type="spellEnd"/>
      <w:r w:rsidRPr="00883CFC">
        <w:rPr>
          <w:bCs/>
        </w:rPr>
        <w:t xml:space="preserve">, Heat transfer of </w:t>
      </w:r>
      <w:proofErr w:type="spellStart"/>
      <w:r w:rsidRPr="00883CFC">
        <w:rPr>
          <w:bCs/>
        </w:rPr>
        <w:t>nanofluids</w:t>
      </w:r>
      <w:proofErr w:type="spellEnd"/>
      <w:r w:rsidRPr="00883CFC">
        <w:rPr>
          <w:bCs/>
        </w:rPr>
        <w:t xml:space="preserve"> in a shell and tube heat exchanger. International Journal of Heat and Mass Transfer, 2010. 53(1): p. 12-17.</w:t>
      </w:r>
    </w:p>
    <w:p w14:paraId="6C111E9F" w14:textId="3E061525" w:rsidR="00013CA5" w:rsidRDefault="008B594B" w:rsidP="00883CFC">
      <w:pPr>
        <w:pStyle w:val="ListParagraph"/>
        <w:numPr>
          <w:ilvl w:val="0"/>
          <w:numId w:val="12"/>
        </w:numPr>
      </w:pPr>
      <w:proofErr w:type="spellStart"/>
      <w:r w:rsidRPr="00883CFC">
        <w:rPr>
          <w:bCs/>
        </w:rPr>
        <w:t>Arun</w:t>
      </w:r>
      <w:proofErr w:type="spellEnd"/>
      <w:r w:rsidRPr="00883CFC">
        <w:rPr>
          <w:bCs/>
        </w:rPr>
        <w:t xml:space="preserve"> Kumar Tiwari, </w:t>
      </w:r>
      <w:proofErr w:type="spellStart"/>
      <w:r w:rsidRPr="00883CFC">
        <w:rPr>
          <w:bCs/>
        </w:rPr>
        <w:t>Summaiya</w:t>
      </w:r>
      <w:proofErr w:type="spellEnd"/>
      <w:r w:rsidRPr="00883CFC">
        <w:rPr>
          <w:bCs/>
        </w:rPr>
        <w:t xml:space="preserve"> </w:t>
      </w:r>
      <w:proofErr w:type="spellStart"/>
      <w:r w:rsidRPr="00883CFC">
        <w:rPr>
          <w:bCs/>
        </w:rPr>
        <w:t>Javed</w:t>
      </w:r>
      <w:proofErr w:type="spellEnd"/>
      <w:r w:rsidRPr="00883CFC">
        <w:rPr>
          <w:bCs/>
        </w:rPr>
        <w:t xml:space="preserve">, </w:t>
      </w:r>
      <w:proofErr w:type="spellStart"/>
      <w:r w:rsidRPr="00883CFC">
        <w:rPr>
          <w:bCs/>
        </w:rPr>
        <w:t>Hakan</w:t>
      </w:r>
      <w:proofErr w:type="spellEnd"/>
      <w:r w:rsidRPr="00883CFC">
        <w:rPr>
          <w:bCs/>
        </w:rPr>
        <w:t xml:space="preserve"> F. </w:t>
      </w:r>
      <w:proofErr w:type="spellStart"/>
      <w:r w:rsidRPr="00883CFC">
        <w:rPr>
          <w:bCs/>
        </w:rPr>
        <w:t>Oztop</w:t>
      </w:r>
      <w:proofErr w:type="spellEnd"/>
      <w:r w:rsidRPr="00883CFC">
        <w:rPr>
          <w:bCs/>
        </w:rPr>
        <w:t xml:space="preserve">, et al., Experimental and numerical investigation on the thermal performance of triple tube heat exchanger equipped with different inserts with WO3/water </w:t>
      </w:r>
      <w:proofErr w:type="spellStart"/>
      <w:r w:rsidRPr="00883CFC">
        <w:rPr>
          <w:bCs/>
        </w:rPr>
        <w:t>nanofluid</w:t>
      </w:r>
      <w:proofErr w:type="spellEnd"/>
      <w:r w:rsidRPr="00883CFC">
        <w:rPr>
          <w:bCs/>
        </w:rPr>
        <w:t xml:space="preserve"> under turbulent condition, Int. J </w:t>
      </w:r>
      <w:proofErr w:type="spellStart"/>
      <w:r w:rsidRPr="00883CFC">
        <w:rPr>
          <w:bCs/>
        </w:rPr>
        <w:t>Ther</w:t>
      </w:r>
      <w:proofErr w:type="spellEnd"/>
      <w:r w:rsidRPr="00883CFC">
        <w:rPr>
          <w:bCs/>
        </w:rPr>
        <w:t xml:space="preserve"> </w:t>
      </w:r>
      <w:proofErr w:type="spellStart"/>
      <w:r w:rsidRPr="00883CFC">
        <w:rPr>
          <w:bCs/>
        </w:rPr>
        <w:t>Sci</w:t>
      </w:r>
      <w:proofErr w:type="spellEnd"/>
      <w:r w:rsidRPr="00883CFC">
        <w:rPr>
          <w:bCs/>
        </w:rPr>
        <w:t>, V. 164, June 2021, 106861</w:t>
      </w:r>
    </w:p>
    <w:p w14:paraId="67D0AD00" w14:textId="77777777" w:rsidR="00013CA5" w:rsidRDefault="00013CA5" w:rsidP="003A0D50"/>
    <w:p w14:paraId="4B89C0ED" w14:textId="77777777" w:rsidR="00013CA5" w:rsidRDefault="00013CA5" w:rsidP="003A0D50"/>
    <w:sectPr w:rsidR="00013CA5" w:rsidSect="009B3781">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50721" w14:textId="77777777" w:rsidR="007F6ABA" w:rsidRDefault="007F6ABA" w:rsidP="003A0D50">
      <w:r>
        <w:separator/>
      </w:r>
    </w:p>
  </w:endnote>
  <w:endnote w:type="continuationSeparator" w:id="0">
    <w:p w14:paraId="43FEF5E8" w14:textId="77777777" w:rsidR="007F6ABA" w:rsidRDefault="007F6ABA" w:rsidP="003A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23B8" w14:textId="77777777" w:rsidR="00013CA5" w:rsidRDefault="00013CA5" w:rsidP="003A0D5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9D9FA66" w14:textId="77777777" w:rsidR="00013CA5" w:rsidRDefault="00013CA5" w:rsidP="003A0D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5F186" w14:textId="77777777" w:rsidR="00013CA5" w:rsidRDefault="00013CA5" w:rsidP="003A0D50">
    <w:pPr>
      <w:pStyle w:val="Footer"/>
      <w:rPr>
        <w:rStyle w:val="PageNumber"/>
      </w:rPr>
    </w:pPr>
  </w:p>
  <w:p w14:paraId="4ABF7E97" w14:textId="556C4579" w:rsidR="00013CA5" w:rsidRPr="004F19FC" w:rsidRDefault="00013CA5" w:rsidP="004F19FC">
    <w:pPr>
      <w:pStyle w:val="Footer"/>
      <w:tabs>
        <w:tab w:val="clear" w:pos="8640"/>
        <w:tab w:val="right" w:pos="9270"/>
      </w:tabs>
      <w:rPr>
        <w:sz w:val="20"/>
      </w:rPr>
    </w:pPr>
    <w:r w:rsidRPr="004F19FC">
      <w:rPr>
        <w:sz w:val="20"/>
      </w:rPr>
      <w:tab/>
    </w:r>
    <w:r w:rsidR="00245796">
      <w:rPr>
        <w:sz w:val="20"/>
      </w:rPr>
      <w:t>TFAWS 2022</w:t>
    </w:r>
    <w:r w:rsidR="00B22B9F">
      <w:rPr>
        <w:sz w:val="20"/>
      </w:rPr>
      <w:t xml:space="preserve"> –</w:t>
    </w:r>
    <w:r w:rsidR="004C3A8E">
      <w:rPr>
        <w:sz w:val="20"/>
      </w:rPr>
      <w:t xml:space="preserve"> </w:t>
    </w:r>
    <w:r w:rsidR="00245796">
      <w:rPr>
        <w:sz w:val="20"/>
      </w:rPr>
      <w:t>September</w:t>
    </w:r>
    <w:r w:rsidR="004C3A8E">
      <w:rPr>
        <w:sz w:val="20"/>
      </w:rPr>
      <w:t xml:space="preserve"> </w:t>
    </w:r>
    <w:r w:rsidR="00245796">
      <w:rPr>
        <w:sz w:val="20"/>
      </w:rPr>
      <w:t>6-9</w:t>
    </w:r>
    <w:r w:rsidR="00DD4B35">
      <w:rPr>
        <w:sz w:val="20"/>
      </w:rPr>
      <w:t>, 2022</w:t>
    </w:r>
    <w:r w:rsidR="004F19FC" w:rsidRPr="004F19FC">
      <w:rPr>
        <w:sz w:val="20"/>
      </w:rPr>
      <w:tab/>
    </w:r>
    <w:r w:rsidR="004F19FC" w:rsidRPr="004F19FC">
      <w:rPr>
        <w:sz w:val="20"/>
      </w:rPr>
      <w:fldChar w:fldCharType="begin"/>
    </w:r>
    <w:r w:rsidR="004F19FC" w:rsidRPr="004F19FC">
      <w:rPr>
        <w:sz w:val="20"/>
      </w:rPr>
      <w:instrText xml:space="preserve"> PAGE  \* Arabic  \* MERGEFORMAT </w:instrText>
    </w:r>
    <w:r w:rsidR="004F19FC" w:rsidRPr="004F19FC">
      <w:rPr>
        <w:sz w:val="20"/>
      </w:rPr>
      <w:fldChar w:fldCharType="separate"/>
    </w:r>
    <w:r w:rsidR="00FC52CA">
      <w:rPr>
        <w:noProof/>
        <w:sz w:val="20"/>
      </w:rPr>
      <w:t>4</w:t>
    </w:r>
    <w:r w:rsidR="004F19FC" w:rsidRPr="004F19FC">
      <w:rPr>
        <w:sz w:val="20"/>
      </w:rPr>
      <w:fldChar w:fldCharType="end"/>
    </w:r>
    <w:r w:rsidRPr="004F19FC">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68A42" w14:textId="77777777" w:rsidR="00DD4B35" w:rsidRDefault="00DD4B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DD6FA" w14:textId="77777777" w:rsidR="007F6ABA" w:rsidRDefault="007F6ABA" w:rsidP="003A0D50">
      <w:r>
        <w:separator/>
      </w:r>
    </w:p>
  </w:footnote>
  <w:footnote w:type="continuationSeparator" w:id="0">
    <w:p w14:paraId="5A1851C5" w14:textId="77777777" w:rsidR="007F6ABA" w:rsidRDefault="007F6ABA" w:rsidP="003A0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E942" w14:textId="77777777" w:rsidR="00DD4B35" w:rsidRDefault="00DD4B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79E73" w14:textId="77777777" w:rsidR="00DD4B35" w:rsidRDefault="00DD4B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DE2E" w14:textId="77777777" w:rsidR="00DD4B35" w:rsidRDefault="00DD4B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936AA5"/>
    <w:multiLevelType w:val="hybridMultilevel"/>
    <w:tmpl w:val="FA0A07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8C526A"/>
    <w:multiLevelType w:val="singleLevel"/>
    <w:tmpl w:val="F2CAEF36"/>
    <w:lvl w:ilvl="0">
      <w:start w:val="1"/>
      <w:numFmt w:val="decimal"/>
      <w:lvlText w:val="%1."/>
      <w:legacy w:legacy="1" w:legacySpace="0" w:legacyIndent="360"/>
      <w:lvlJc w:val="left"/>
      <w:pPr>
        <w:ind w:left="360" w:hanging="360"/>
      </w:pPr>
    </w:lvl>
  </w:abstractNum>
  <w:abstractNum w:abstractNumId="3" w15:restartNumberingAfterBreak="0">
    <w:nsid w:val="318B620A"/>
    <w:multiLevelType w:val="hybridMultilevel"/>
    <w:tmpl w:val="ECFC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30222"/>
    <w:multiLevelType w:val="hybridMultilevel"/>
    <w:tmpl w:val="A7C01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A3DF8"/>
    <w:multiLevelType w:val="hybridMultilevel"/>
    <w:tmpl w:val="A30C6BAA"/>
    <w:lvl w:ilvl="0" w:tplc="EABCC59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751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DB15CA"/>
    <w:multiLevelType w:val="hybridMultilevel"/>
    <w:tmpl w:val="2E9C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94D4A"/>
    <w:multiLevelType w:val="hybridMultilevel"/>
    <w:tmpl w:val="1A904E92"/>
    <w:lvl w:ilvl="0" w:tplc="9A7C00A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31B00"/>
    <w:multiLevelType w:val="hybridMultilevel"/>
    <w:tmpl w:val="0BEE03D4"/>
    <w:lvl w:ilvl="0" w:tplc="2578BE1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31683"/>
    <w:multiLevelType w:val="hybridMultilevel"/>
    <w:tmpl w:val="96D00E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4">
    <w:abstractNumId w:val="1"/>
  </w:num>
  <w:num w:numId="5">
    <w:abstractNumId w:val="5"/>
  </w:num>
  <w:num w:numId="6">
    <w:abstractNumId w:val="10"/>
  </w:num>
  <w:num w:numId="7">
    <w:abstractNumId w:val="9"/>
  </w:num>
  <w:num w:numId="8">
    <w:abstractNumId w:val="8"/>
  </w:num>
  <w:num w:numId="9">
    <w:abstractNumId w:val="6"/>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US" w:vendorID="64" w:dllVersion="131077" w:nlCheck="1" w:checkStyle="1"/>
  <w:activeWritingStyle w:appName="MSWord" w:lang="en-US" w:vendorID="64" w:dllVersion="131078"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BF"/>
    <w:rsid w:val="00013CA5"/>
    <w:rsid w:val="00030CE0"/>
    <w:rsid w:val="000978EF"/>
    <w:rsid w:val="000A0F61"/>
    <w:rsid w:val="000B394A"/>
    <w:rsid w:val="000D4EA1"/>
    <w:rsid w:val="000E745A"/>
    <w:rsid w:val="000F29D9"/>
    <w:rsid w:val="00165174"/>
    <w:rsid w:val="001707E4"/>
    <w:rsid w:val="001760B9"/>
    <w:rsid w:val="001E63E0"/>
    <w:rsid w:val="002117B6"/>
    <w:rsid w:val="002266FF"/>
    <w:rsid w:val="00232A1E"/>
    <w:rsid w:val="00236466"/>
    <w:rsid w:val="00245796"/>
    <w:rsid w:val="002578F1"/>
    <w:rsid w:val="00283BE6"/>
    <w:rsid w:val="002C1095"/>
    <w:rsid w:val="002F71B7"/>
    <w:rsid w:val="00310A25"/>
    <w:rsid w:val="0036070B"/>
    <w:rsid w:val="003904E0"/>
    <w:rsid w:val="003A0D50"/>
    <w:rsid w:val="003A6586"/>
    <w:rsid w:val="003C203B"/>
    <w:rsid w:val="00420932"/>
    <w:rsid w:val="00477F82"/>
    <w:rsid w:val="004B4E4B"/>
    <w:rsid w:val="004C3A8E"/>
    <w:rsid w:val="004F19FC"/>
    <w:rsid w:val="005556BD"/>
    <w:rsid w:val="00574959"/>
    <w:rsid w:val="005D7DFC"/>
    <w:rsid w:val="0062439E"/>
    <w:rsid w:val="00633D4A"/>
    <w:rsid w:val="006A3EDE"/>
    <w:rsid w:val="006A7383"/>
    <w:rsid w:val="006B0FB3"/>
    <w:rsid w:val="006C0837"/>
    <w:rsid w:val="006C72EC"/>
    <w:rsid w:val="006D444D"/>
    <w:rsid w:val="00751A9B"/>
    <w:rsid w:val="007678DA"/>
    <w:rsid w:val="007A3ABC"/>
    <w:rsid w:val="007B5AFF"/>
    <w:rsid w:val="007F6ABA"/>
    <w:rsid w:val="00883CFC"/>
    <w:rsid w:val="008B53FB"/>
    <w:rsid w:val="008B594B"/>
    <w:rsid w:val="008C2AD0"/>
    <w:rsid w:val="008C7E0E"/>
    <w:rsid w:val="008F29DC"/>
    <w:rsid w:val="008F531E"/>
    <w:rsid w:val="009010AC"/>
    <w:rsid w:val="009930CE"/>
    <w:rsid w:val="009940BF"/>
    <w:rsid w:val="009B2578"/>
    <w:rsid w:val="009B3781"/>
    <w:rsid w:val="00A544B0"/>
    <w:rsid w:val="00A75FB3"/>
    <w:rsid w:val="00A972DB"/>
    <w:rsid w:val="00AC326F"/>
    <w:rsid w:val="00B05D4F"/>
    <w:rsid w:val="00B22B9F"/>
    <w:rsid w:val="00B230EF"/>
    <w:rsid w:val="00B75EA5"/>
    <w:rsid w:val="00BC3809"/>
    <w:rsid w:val="00BE3E67"/>
    <w:rsid w:val="00BF07CB"/>
    <w:rsid w:val="00C07640"/>
    <w:rsid w:val="00C152FC"/>
    <w:rsid w:val="00C52105"/>
    <w:rsid w:val="00CA6012"/>
    <w:rsid w:val="00CC5EAF"/>
    <w:rsid w:val="00CE6B4C"/>
    <w:rsid w:val="00D14DDC"/>
    <w:rsid w:val="00D44D99"/>
    <w:rsid w:val="00D77230"/>
    <w:rsid w:val="00DD4B35"/>
    <w:rsid w:val="00E27BF4"/>
    <w:rsid w:val="00E36423"/>
    <w:rsid w:val="00EA4836"/>
    <w:rsid w:val="00EF0CCC"/>
    <w:rsid w:val="00EF4918"/>
    <w:rsid w:val="00F24E15"/>
    <w:rsid w:val="00F8516B"/>
    <w:rsid w:val="00FC37F2"/>
    <w:rsid w:val="00FC52CA"/>
    <w:rsid w:val="00FD54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D2768"/>
  <w15:chartTrackingRefBased/>
  <w15:docId w15:val="{6FB7ADA6-4E89-4E92-A035-B2729648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F2"/>
    <w:pPr>
      <w:spacing w:after="240"/>
    </w:pPr>
    <w:rPr>
      <w:rFonts w:ascii="Calibri" w:hAnsi="Calibri"/>
      <w:sz w:val="24"/>
    </w:rPr>
  </w:style>
  <w:style w:type="paragraph" w:styleId="Heading1">
    <w:name w:val="heading 1"/>
    <w:basedOn w:val="AbstractHeading"/>
    <w:next w:val="Normal"/>
    <w:qFormat/>
    <w:rsid w:val="000F29D9"/>
    <w:pPr>
      <w:spacing w:before="240" w:after="120"/>
      <w:outlineLvl w:val="0"/>
    </w:pPr>
  </w:style>
  <w:style w:type="paragraph" w:styleId="Heading2">
    <w:name w:val="heading 2"/>
    <w:basedOn w:val="Normal"/>
    <w:next w:val="Normal"/>
    <w:qFormat/>
    <w:rsid w:val="00EF0CCC"/>
    <w:pPr>
      <w:keepNext/>
      <w:spacing w:before="240" w:after="60"/>
      <w:outlineLvl w:val="1"/>
    </w:pPr>
    <w:rPr>
      <w:bCs/>
      <w:iCs/>
      <w:szCs w:val="24"/>
      <w:u w:val="single"/>
    </w:rPr>
  </w:style>
  <w:style w:type="paragraph" w:styleId="Heading3">
    <w:name w:val="heading 3"/>
    <w:basedOn w:val="PaperSubSubHeading"/>
    <w:next w:val="Normal"/>
    <w:link w:val="Heading3Char"/>
    <w:uiPriority w:val="9"/>
    <w:qFormat/>
    <w:rsid w:val="000F29D9"/>
    <w:pPr>
      <w:spacing w:before="120" w:after="0"/>
      <w:ind w:left="720"/>
      <w:outlineLvl w:val="2"/>
    </w:pPr>
    <w:rPr>
      <w:rFonts w:ascii="Times New Roman" w:hAnsi="Times New Roman"/>
      <w:i/>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Author">
    <w:name w:val="Author"/>
    <w:basedOn w:val="Normal"/>
    <w:pPr>
      <w:spacing w:before="240" w:line="280" w:lineRule="exact"/>
      <w:jc w:val="right"/>
    </w:pPr>
    <w:rPr>
      <w:rFonts w:ascii="Helvetica" w:hAnsi="Helvetica"/>
      <w:b/>
    </w:rPr>
  </w:style>
  <w:style w:type="paragraph" w:customStyle="1" w:styleId="Affiliation">
    <w:name w:val="Affiliation"/>
    <w:basedOn w:val="Normal"/>
    <w:pPr>
      <w:spacing w:line="240" w:lineRule="exact"/>
      <w:jc w:val="right"/>
    </w:pPr>
    <w:rPr>
      <w:rFonts w:ascii="Helvetica" w:hAnsi="Helvetica"/>
    </w:rPr>
  </w:style>
  <w:style w:type="paragraph" w:styleId="BodyText2">
    <w:name w:val="Body Text 2"/>
    <w:basedOn w:val="Normal"/>
    <w:semiHidden/>
  </w:style>
  <w:style w:type="paragraph" w:customStyle="1" w:styleId="PaperHeadings">
    <w:name w:val="PaperHeadings"/>
    <w:basedOn w:val="Normal"/>
    <w:next w:val="BodyText"/>
    <w:pPr>
      <w:keepNext/>
      <w:spacing w:before="480"/>
    </w:pPr>
    <w:rPr>
      <w:b/>
      <w:caps/>
    </w:rPr>
  </w:style>
  <w:style w:type="paragraph" w:styleId="BodyText">
    <w:name w:val="Body Text"/>
    <w:basedOn w:val="Normal"/>
    <w:semiHidden/>
    <w:pPr>
      <w:spacing w:after="120"/>
    </w:pPr>
  </w:style>
  <w:style w:type="paragraph" w:customStyle="1" w:styleId="AbstractHeading">
    <w:name w:val="AbstractHeading"/>
    <w:basedOn w:val="PaperHeadings"/>
  </w:style>
  <w:style w:type="paragraph" w:customStyle="1" w:styleId="PaperSubHeadings">
    <w:name w:val="PaperSubHeadings"/>
    <w:basedOn w:val="Normal"/>
    <w:pPr>
      <w:keepNext/>
      <w:spacing w:before="480"/>
    </w:pPr>
    <w:rPr>
      <w:caps/>
    </w:rPr>
  </w:style>
  <w:style w:type="paragraph" w:customStyle="1" w:styleId="PaperSubSubHeading">
    <w:name w:val="PaperSubSubHeading"/>
    <w:basedOn w:val="Normal"/>
    <w:pPr>
      <w:keepNext/>
      <w:spacing w:before="480"/>
      <w:jc w:val="both"/>
    </w:pPr>
    <w:rPr>
      <w:u w:val="single"/>
    </w:rPr>
  </w:style>
  <w:style w:type="paragraph" w:customStyle="1" w:styleId="PaperTitle">
    <w:name w:val="PaperTitle"/>
    <w:basedOn w:val="Normal"/>
    <w:qFormat/>
    <w:rsid w:val="000F29D9"/>
    <w:pPr>
      <w:spacing w:after="360"/>
      <w:jc w:val="center"/>
    </w:pPr>
    <w:rPr>
      <w:b/>
      <w:caps/>
      <w:sz w:val="28"/>
    </w:rPr>
  </w:style>
  <w:style w:type="paragraph" w:customStyle="1" w:styleId="Body">
    <w:name w:val="Body"/>
    <w:basedOn w:val="Normal"/>
    <w:pPr>
      <w:jc w:val="both"/>
    </w:pPr>
    <w:rPr>
      <w:rFonts w:ascii="Helvetica" w:hAnsi="Helvetica"/>
    </w:rPr>
  </w:style>
  <w:style w:type="character" w:customStyle="1" w:styleId="Bold">
    <w:name w:val="Bold"/>
    <w:rPr>
      <w:b/>
    </w:rPr>
  </w:style>
  <w:style w:type="character" w:customStyle="1" w:styleId="Italic">
    <w:name w:val="Italic"/>
    <w:rPr>
      <w:i/>
    </w:rPr>
  </w:style>
  <w:style w:type="character" w:customStyle="1" w:styleId="Underline">
    <w:name w:val="Underline"/>
    <w:rPr>
      <w:u w:val="single"/>
    </w:rPr>
  </w:style>
  <w:style w:type="paragraph" w:customStyle="1" w:styleId="TableTitle">
    <w:name w:val="TableTitle"/>
    <w:basedOn w:val="FigureTitle"/>
    <w:pPr>
      <w:keepNext/>
    </w:pPr>
  </w:style>
  <w:style w:type="paragraph" w:customStyle="1" w:styleId="FigureTitle">
    <w:name w:val="FigureTitle"/>
    <w:basedOn w:val="BodyText"/>
    <w:pPr>
      <w:jc w:val="center"/>
    </w:pPr>
    <w:rPr>
      <w:rFonts w:ascii="Times" w:hAnsi="Times"/>
      <w:b/>
    </w:rPr>
  </w:style>
  <w:style w:type="paragraph" w:styleId="Caption">
    <w:name w:val="caption"/>
    <w:aliases w:val="Caption - Table"/>
    <w:basedOn w:val="Normal"/>
    <w:next w:val="Normal"/>
    <w:uiPriority w:val="35"/>
    <w:qFormat/>
    <w:rsid w:val="00C52105"/>
    <w:pPr>
      <w:keepNext/>
      <w:spacing w:after="120"/>
      <w:jc w:val="center"/>
    </w:pPr>
    <w:rPr>
      <w:b/>
      <w:bCs/>
      <w:szCs w:val="24"/>
    </w:rPr>
  </w:style>
  <w:style w:type="paragraph" w:customStyle="1" w:styleId="Caption-Figure">
    <w:name w:val="Caption - Figure"/>
    <w:basedOn w:val="Caption"/>
    <w:qFormat/>
    <w:rsid w:val="00EF0CCC"/>
    <w:pPr>
      <w:keepNext w:val="0"/>
    </w:pPr>
  </w:style>
  <w:style w:type="paragraph" w:customStyle="1" w:styleId="AuthorName">
    <w:name w:val="AuthorName"/>
    <w:basedOn w:val="Normal"/>
    <w:link w:val="AuthorNameChar"/>
    <w:qFormat/>
    <w:rsid w:val="000F29D9"/>
    <w:pPr>
      <w:spacing w:after="0"/>
      <w:jc w:val="center"/>
    </w:pPr>
    <w:rPr>
      <w:rFonts w:ascii="Times New Roman" w:hAnsi="Times New Roman"/>
      <w:b/>
      <w:lang w:val="x-none" w:eastAsia="x-none"/>
    </w:rPr>
  </w:style>
  <w:style w:type="paragraph" w:customStyle="1" w:styleId="AuthorAffiliation">
    <w:name w:val="AuthorAffiliation"/>
    <w:basedOn w:val="Normal"/>
    <w:link w:val="AuthorAffiliationChar"/>
    <w:qFormat/>
    <w:rsid w:val="000F29D9"/>
    <w:pPr>
      <w:spacing w:after="360"/>
      <w:jc w:val="center"/>
    </w:pPr>
    <w:rPr>
      <w:rFonts w:ascii="Times New Roman" w:hAnsi="Times New Roman"/>
      <w:lang w:val="x-none" w:eastAsia="x-none"/>
    </w:rPr>
  </w:style>
  <w:style w:type="character" w:customStyle="1" w:styleId="AuthorNameChar">
    <w:name w:val="AuthorName Char"/>
    <w:link w:val="AuthorName"/>
    <w:rsid w:val="000F29D9"/>
    <w:rPr>
      <w:rFonts w:ascii="Times New Roman" w:hAnsi="Times New Roman"/>
      <w:b/>
      <w:sz w:val="24"/>
    </w:rPr>
  </w:style>
  <w:style w:type="paragraph" w:customStyle="1" w:styleId="BulletedList">
    <w:name w:val="Bulleted List"/>
    <w:basedOn w:val="Normal"/>
    <w:link w:val="BulletedListChar"/>
    <w:qFormat/>
    <w:rsid w:val="000F29D9"/>
    <w:pPr>
      <w:numPr>
        <w:numId w:val="7"/>
      </w:numPr>
      <w:spacing w:after="120"/>
    </w:pPr>
    <w:rPr>
      <w:rFonts w:ascii="Times New Roman" w:hAnsi="Times New Roman"/>
      <w:lang w:val="x-none" w:eastAsia="x-none"/>
    </w:rPr>
  </w:style>
  <w:style w:type="character" w:customStyle="1" w:styleId="AuthorAffiliationChar">
    <w:name w:val="AuthorAffiliation Char"/>
    <w:link w:val="AuthorAffiliation"/>
    <w:rsid w:val="000F29D9"/>
    <w:rPr>
      <w:rFonts w:ascii="Times New Roman" w:hAnsi="Times New Roman"/>
      <w:sz w:val="24"/>
    </w:rPr>
  </w:style>
  <w:style w:type="paragraph" w:customStyle="1" w:styleId="NumberedList">
    <w:name w:val="Numbered List"/>
    <w:basedOn w:val="Normal"/>
    <w:link w:val="NumberedListChar"/>
    <w:qFormat/>
    <w:rsid w:val="000F29D9"/>
    <w:pPr>
      <w:numPr>
        <w:numId w:val="8"/>
      </w:numPr>
      <w:spacing w:after="120"/>
    </w:pPr>
    <w:rPr>
      <w:rFonts w:ascii="Times New Roman" w:hAnsi="Times New Roman"/>
      <w:lang w:val="x-none" w:eastAsia="x-none"/>
    </w:rPr>
  </w:style>
  <w:style w:type="character" w:customStyle="1" w:styleId="BulletedListChar">
    <w:name w:val="Bulleted List Char"/>
    <w:link w:val="BulletedList"/>
    <w:rsid w:val="000F29D9"/>
    <w:rPr>
      <w:rFonts w:ascii="Times New Roman" w:hAnsi="Times New Roman"/>
      <w:sz w:val="24"/>
    </w:rPr>
  </w:style>
  <w:style w:type="character" w:customStyle="1" w:styleId="Heading3Char">
    <w:name w:val="Heading 3 Char"/>
    <w:link w:val="Heading3"/>
    <w:uiPriority w:val="9"/>
    <w:rsid w:val="000F29D9"/>
    <w:rPr>
      <w:rFonts w:ascii="Times New Roman" w:hAnsi="Times New Roman"/>
      <w:i/>
      <w:sz w:val="24"/>
      <w:u w:val="single"/>
    </w:rPr>
  </w:style>
  <w:style w:type="character" w:customStyle="1" w:styleId="NumberedListChar">
    <w:name w:val="Numbered List Char"/>
    <w:link w:val="NumberedList"/>
    <w:rsid w:val="000F29D9"/>
    <w:rPr>
      <w:rFonts w:ascii="Times New Roman" w:hAnsi="Times New Roman"/>
      <w:sz w:val="24"/>
    </w:rPr>
  </w:style>
  <w:style w:type="character" w:styleId="CommentReference">
    <w:name w:val="annotation reference"/>
    <w:basedOn w:val="DefaultParagraphFont"/>
    <w:uiPriority w:val="99"/>
    <w:semiHidden/>
    <w:unhideWhenUsed/>
    <w:rsid w:val="0062439E"/>
    <w:rPr>
      <w:sz w:val="16"/>
      <w:szCs w:val="16"/>
    </w:rPr>
  </w:style>
  <w:style w:type="paragraph" w:styleId="CommentText">
    <w:name w:val="annotation text"/>
    <w:basedOn w:val="Normal"/>
    <w:link w:val="CommentTextChar"/>
    <w:uiPriority w:val="99"/>
    <w:semiHidden/>
    <w:unhideWhenUsed/>
    <w:rsid w:val="0062439E"/>
    <w:rPr>
      <w:sz w:val="20"/>
    </w:rPr>
  </w:style>
  <w:style w:type="character" w:customStyle="1" w:styleId="CommentTextChar">
    <w:name w:val="Comment Text Char"/>
    <w:basedOn w:val="DefaultParagraphFont"/>
    <w:link w:val="CommentText"/>
    <w:uiPriority w:val="99"/>
    <w:semiHidden/>
    <w:rsid w:val="0062439E"/>
    <w:rPr>
      <w:rFonts w:ascii="Calibri" w:hAnsi="Calibri"/>
    </w:rPr>
  </w:style>
  <w:style w:type="paragraph" w:styleId="CommentSubject">
    <w:name w:val="annotation subject"/>
    <w:basedOn w:val="CommentText"/>
    <w:next w:val="CommentText"/>
    <w:link w:val="CommentSubjectChar"/>
    <w:uiPriority w:val="99"/>
    <w:semiHidden/>
    <w:unhideWhenUsed/>
    <w:rsid w:val="0062439E"/>
    <w:rPr>
      <w:b/>
      <w:bCs/>
    </w:rPr>
  </w:style>
  <w:style w:type="character" w:customStyle="1" w:styleId="CommentSubjectChar">
    <w:name w:val="Comment Subject Char"/>
    <w:basedOn w:val="CommentTextChar"/>
    <w:link w:val="CommentSubject"/>
    <w:uiPriority w:val="99"/>
    <w:semiHidden/>
    <w:rsid w:val="0062439E"/>
    <w:rPr>
      <w:rFonts w:ascii="Calibri" w:hAnsi="Calibri"/>
      <w:b/>
      <w:bCs/>
    </w:rPr>
  </w:style>
  <w:style w:type="paragraph" w:styleId="BalloonText">
    <w:name w:val="Balloon Text"/>
    <w:basedOn w:val="Normal"/>
    <w:link w:val="BalloonTextChar"/>
    <w:uiPriority w:val="99"/>
    <w:semiHidden/>
    <w:unhideWhenUsed/>
    <w:rsid w:val="006243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39E"/>
    <w:rPr>
      <w:rFonts w:ascii="Segoe UI" w:hAnsi="Segoe UI" w:cs="Segoe UI"/>
      <w:sz w:val="18"/>
      <w:szCs w:val="18"/>
    </w:rPr>
  </w:style>
  <w:style w:type="character" w:styleId="Hyperlink">
    <w:name w:val="Hyperlink"/>
    <w:basedOn w:val="DefaultParagraphFont"/>
    <w:uiPriority w:val="99"/>
    <w:unhideWhenUsed/>
    <w:rsid w:val="00FD54AA"/>
    <w:rPr>
      <w:color w:val="0563C1" w:themeColor="hyperlink"/>
      <w:u w:val="single"/>
    </w:rPr>
  </w:style>
  <w:style w:type="paragraph" w:styleId="ListParagraph">
    <w:name w:val="List Paragraph"/>
    <w:basedOn w:val="Normal"/>
    <w:uiPriority w:val="34"/>
    <w:qFormat/>
    <w:rsid w:val="007B5AFF"/>
    <w:pPr>
      <w:ind w:left="720"/>
      <w:contextualSpacing/>
    </w:pPr>
  </w:style>
  <w:style w:type="character" w:styleId="FootnoteReference">
    <w:name w:val="footnote reference"/>
    <w:semiHidden/>
    <w:rsid w:val="008C2AD0"/>
    <w:rPr>
      <w:vertAlign w:val="superscript"/>
    </w:rPr>
  </w:style>
  <w:style w:type="paragraph" w:customStyle="1" w:styleId="Text">
    <w:name w:val="Text"/>
    <w:basedOn w:val="Normal"/>
    <w:rsid w:val="008C2AD0"/>
    <w:pPr>
      <w:widowControl w:val="0"/>
      <w:autoSpaceDE w:val="0"/>
      <w:autoSpaceDN w:val="0"/>
      <w:spacing w:after="0" w:line="252" w:lineRule="auto"/>
      <w:ind w:firstLine="202"/>
      <w:jc w:val="both"/>
    </w:pPr>
    <w:rPr>
      <w:rFonts w:ascii="Times New Roman" w:eastAsia="PMingLiU" w:hAnsi="Times New Roman"/>
      <w:sz w:val="20"/>
    </w:rPr>
  </w:style>
  <w:style w:type="table" w:styleId="TableGrid">
    <w:name w:val="Table Grid"/>
    <w:basedOn w:val="TableNormal"/>
    <w:uiPriority w:val="59"/>
    <w:rsid w:val="008F5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ukhanni@udmercy.ed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2.pn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dmanam@udmercy.edu" TargetMode="External"/><Relationship Id="rId24" Type="http://schemas.openxmlformats.org/officeDocument/2006/relationships/oleObject" Target="embeddings/oleObject6.bin"/><Relationship Id="rId32" Type="http://schemas.openxmlformats.org/officeDocument/2006/relationships/image" Target="media/image11.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3FE07C98F93341BB44F192DE05FB44" ma:contentTypeVersion="12" ma:contentTypeDescription="Create a new document." ma:contentTypeScope="" ma:versionID="b77731e006d0bbe428c68001d03aea2f">
  <xsd:schema xmlns:xsd="http://www.w3.org/2001/XMLSchema" xmlns:xs="http://www.w3.org/2001/XMLSchema" xmlns:p="http://schemas.microsoft.com/office/2006/metadata/properties" xmlns:ns3="3bbb31d1-623b-489b-bce0-e344ebdbbf16" xmlns:ns4="95351f8c-3420-49f7-a091-28e53b5dd0e8" targetNamespace="http://schemas.microsoft.com/office/2006/metadata/properties" ma:root="true" ma:fieldsID="24d36886e338f284afc3eb56bfff4876" ns3:_="" ns4:_="">
    <xsd:import namespace="3bbb31d1-623b-489b-bce0-e344ebdbbf16"/>
    <xsd:import namespace="95351f8c-3420-49f7-a091-28e53b5dd0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31d1-623b-489b-bce0-e344ebdbbf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51f8c-3420-49f7-a091-28e53b5dd0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5E8C-F09A-413A-9057-C451A070F1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2DDD38-5AB9-4868-97F3-B85F5406E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31d1-623b-489b-bce0-e344ebdbbf16"/>
    <ds:schemaRef ds:uri="95351f8c-3420-49f7-a091-28e53b5d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05BC6-E30F-482E-8C81-2BCDBEC22C41}">
  <ds:schemaRefs>
    <ds:schemaRef ds:uri="http://schemas.microsoft.com/sharepoint/v3/contenttype/forms"/>
  </ds:schemaRefs>
</ds:datastoreItem>
</file>

<file path=customXml/itemProps4.xml><?xml version="1.0" encoding="utf-8"?>
<ds:datastoreItem xmlns:ds="http://schemas.openxmlformats.org/officeDocument/2006/customXml" ds:itemID="{9343328F-FA7A-41B5-901D-FBE6F9FE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Paper template</vt:lpstr>
    </vt:vector>
  </TitlesOfParts>
  <Company>Sverdrup Technology, Inc</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
  <dc:creator>Ruth Amundsen</dc:creator>
  <cp:keywords/>
  <dc:description>Please use styles to help make standardization of paper manuscripts easier.</dc:description>
  <cp:lastModifiedBy>Amir R</cp:lastModifiedBy>
  <cp:revision>24</cp:revision>
  <cp:lastPrinted>2019-02-01T15:49:00Z</cp:lastPrinted>
  <dcterms:created xsi:type="dcterms:W3CDTF">2022-07-08T14:01:00Z</dcterms:created>
  <dcterms:modified xsi:type="dcterms:W3CDTF">2022-08-31T22:32:00Z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0x010100F73FE07C98F93341BB44F192DE05FB44</vt:lpwstr>
  </property>
</Properties>
</file>