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9E" w:rsidRDefault="005B0A9E" w:rsidP="00A60E2D">
      <w:pPr>
        <w:pStyle w:val="Heading5"/>
        <w:jc w:val="center"/>
        <w:rPr>
          <w:sz w:val="28"/>
          <w:lang w:val="en-US"/>
        </w:rPr>
      </w:pPr>
      <w:r w:rsidRPr="00A60E2D">
        <w:rPr>
          <w:sz w:val="28"/>
          <w:lang w:val="en-US"/>
        </w:rPr>
        <w:t xml:space="preserve">Thermal Transient Testing of Semiconductor Components </w:t>
      </w:r>
      <w:r w:rsidR="00A60E2D">
        <w:rPr>
          <w:sz w:val="28"/>
          <w:lang w:val="en-US"/>
        </w:rPr>
        <w:t>–</w:t>
      </w:r>
      <w:r w:rsidRPr="00A60E2D">
        <w:rPr>
          <w:sz w:val="28"/>
          <w:lang w:val="en-US"/>
        </w:rPr>
        <w:t xml:space="preserve"> Fundamentals</w:t>
      </w:r>
    </w:p>
    <w:p w:rsidR="00A60E2D" w:rsidRPr="00A60E2D" w:rsidRDefault="00A60E2D" w:rsidP="00A60E2D">
      <w:pPr>
        <w:rPr>
          <w:lang w:val="en-US"/>
        </w:rPr>
      </w:pPr>
    </w:p>
    <w:p w:rsidR="00A60E2D" w:rsidRDefault="00A60E2D" w:rsidP="00A60E2D">
      <w:pPr>
        <w:pStyle w:val="ListParagraph"/>
        <w:numPr>
          <w:ilvl w:val="0"/>
          <w:numId w:val="1"/>
        </w:numPr>
        <w:rPr>
          <w:rFonts w:cs="Times New Roman"/>
          <w:b/>
          <w:szCs w:val="24"/>
          <w:lang w:val="en-US"/>
        </w:rPr>
      </w:pPr>
      <w:r>
        <w:rPr>
          <w:rFonts w:cs="Times New Roman"/>
          <w:b/>
          <w:szCs w:val="24"/>
          <w:lang w:val="en-US"/>
        </w:rPr>
        <w:t>Abstract</w:t>
      </w:r>
    </w:p>
    <w:p w:rsidR="00A60E2D" w:rsidRPr="00A60E2D" w:rsidRDefault="00A60E2D" w:rsidP="00A60E2D">
      <w:pPr>
        <w:pStyle w:val="ListParagraph"/>
        <w:ind w:left="360" w:firstLine="0"/>
        <w:rPr>
          <w:rFonts w:cs="Times New Roman"/>
          <w:b/>
          <w:szCs w:val="24"/>
          <w:lang w:val="en-US"/>
        </w:rPr>
      </w:pPr>
    </w:p>
    <w:p w:rsidR="005B0A9E" w:rsidRPr="00A60E2D" w:rsidRDefault="00A60E2D" w:rsidP="005B0A9E">
      <w:pPr>
        <w:rPr>
          <w:rFonts w:cs="Times New Roman"/>
          <w:sz w:val="22"/>
          <w:szCs w:val="24"/>
          <w:lang w:val="en-US"/>
        </w:rPr>
      </w:pPr>
      <w:r w:rsidRPr="00A60E2D">
        <w:rPr>
          <w:rFonts w:cs="Times New Roman"/>
          <w:sz w:val="22"/>
          <w:szCs w:val="24"/>
          <w:lang w:val="en-US"/>
        </w:rPr>
        <w:t>The presentation c</w:t>
      </w:r>
      <w:r w:rsidR="005B0A9E" w:rsidRPr="00A60E2D">
        <w:rPr>
          <w:rFonts w:cs="Times New Roman"/>
          <w:sz w:val="22"/>
          <w:szCs w:val="24"/>
          <w:lang w:val="en-US"/>
        </w:rPr>
        <w:t>overs the fundamentals of thermal transient testing of semiconductor devices and packages for thermal characterization and how to enhance electronics thermal design of reliable products to achieve goals for size, weight, power and cost by combining use of test and thermal simulation.</w:t>
      </w:r>
    </w:p>
    <w:p w:rsidR="00A60E2D" w:rsidRPr="00A60E2D" w:rsidRDefault="00A60E2D" w:rsidP="005B0A9E">
      <w:pPr>
        <w:rPr>
          <w:rFonts w:cs="Times New Roman"/>
          <w:sz w:val="22"/>
          <w:szCs w:val="24"/>
          <w:lang w:val="en-US"/>
        </w:rPr>
      </w:pPr>
    </w:p>
    <w:p w:rsidR="00A60E2D" w:rsidRPr="00A60E2D" w:rsidRDefault="005B0A9E" w:rsidP="00A60E2D">
      <w:pPr>
        <w:rPr>
          <w:rFonts w:cs="Times New Roman"/>
          <w:sz w:val="22"/>
          <w:szCs w:val="24"/>
          <w:lang w:val="en-US"/>
        </w:rPr>
      </w:pPr>
      <w:r w:rsidRPr="00A60E2D">
        <w:rPr>
          <w:rFonts w:cs="Times New Roman"/>
          <w:sz w:val="22"/>
          <w:szCs w:val="24"/>
          <w:lang w:val="en-US"/>
        </w:rPr>
        <w:t>The topics will include the application of electrical test methods to determine thermal metrics with confidence, how achieve highest accuracy in package to system level thermal simulation accuracy through model calibration, and how to use thermal transient testing for failure diagnosis during thermal reliability studies and also in quality assessment.</w:t>
      </w:r>
    </w:p>
    <w:p w:rsidR="00A60E2D" w:rsidRPr="00A60E2D" w:rsidRDefault="00A60E2D" w:rsidP="00A60E2D">
      <w:pPr>
        <w:rPr>
          <w:rFonts w:cs="Times New Roman"/>
          <w:sz w:val="22"/>
          <w:szCs w:val="24"/>
          <w:lang w:val="en-US"/>
        </w:rPr>
      </w:pPr>
    </w:p>
    <w:p w:rsidR="00A60E2D" w:rsidRPr="00A60E2D" w:rsidRDefault="00A60E2D" w:rsidP="00A60E2D">
      <w:pPr>
        <w:pStyle w:val="EPTCText"/>
        <w:ind w:firstLine="289"/>
        <w:rPr>
          <w:rFonts w:eastAsiaTheme="minorHAnsi"/>
          <w:sz w:val="22"/>
          <w:szCs w:val="24"/>
          <w:lang w:eastAsia="en-US"/>
        </w:rPr>
      </w:pPr>
      <w:r w:rsidRPr="00A60E2D">
        <w:rPr>
          <w:rFonts w:eastAsiaTheme="minorHAnsi"/>
          <w:sz w:val="22"/>
          <w:szCs w:val="24"/>
          <w:lang w:eastAsia="en-US"/>
        </w:rPr>
        <w:t xml:space="preserve">As the functionality of thermal simulators gets more and more complex, measurement techniques also improve. Thermal engineers face an increasingly difficult task to make the right selection from the existing tools. Beside this problem the precise determination of thermal performance indicators such as </w:t>
      </w:r>
      <w:proofErr w:type="spellStart"/>
      <w:r w:rsidRPr="00A60E2D">
        <w:rPr>
          <w:rFonts w:eastAsiaTheme="minorHAnsi"/>
          <w:sz w:val="22"/>
          <w:szCs w:val="24"/>
          <w:lang w:eastAsia="en-US"/>
        </w:rPr>
        <w:t>R</w:t>
      </w:r>
      <w:r w:rsidRPr="00A60E2D">
        <w:rPr>
          <w:rFonts w:eastAsiaTheme="minorHAnsi"/>
          <w:sz w:val="22"/>
          <w:szCs w:val="24"/>
          <w:vertAlign w:val="subscript"/>
          <w:lang w:eastAsia="en-US"/>
        </w:rPr>
        <w:t>thJC</w:t>
      </w:r>
      <w:proofErr w:type="spellEnd"/>
      <w:r w:rsidRPr="00A60E2D">
        <w:rPr>
          <w:rFonts w:eastAsiaTheme="minorHAnsi"/>
          <w:sz w:val="22"/>
          <w:szCs w:val="24"/>
          <w:lang w:eastAsia="en-US"/>
        </w:rPr>
        <w:t xml:space="preserve"> or </w:t>
      </w:r>
      <w:proofErr w:type="spellStart"/>
      <w:r w:rsidRPr="00A60E2D">
        <w:rPr>
          <w:rFonts w:eastAsiaTheme="minorHAnsi"/>
          <w:sz w:val="22"/>
          <w:szCs w:val="24"/>
          <w:lang w:eastAsia="en-US"/>
        </w:rPr>
        <w:t>R</w:t>
      </w:r>
      <w:r w:rsidRPr="00A60E2D">
        <w:rPr>
          <w:rFonts w:eastAsiaTheme="minorHAnsi"/>
          <w:sz w:val="22"/>
          <w:szCs w:val="24"/>
          <w:vertAlign w:val="subscript"/>
          <w:lang w:eastAsia="en-US"/>
        </w:rPr>
        <w:t>thJB</w:t>
      </w:r>
      <w:proofErr w:type="spellEnd"/>
      <w:r w:rsidRPr="00A60E2D">
        <w:rPr>
          <w:rFonts w:eastAsiaTheme="minorHAnsi"/>
          <w:sz w:val="22"/>
          <w:szCs w:val="24"/>
          <w:vertAlign w:val="subscript"/>
          <w:lang w:eastAsia="en-US"/>
        </w:rPr>
        <w:t xml:space="preserve"> </w:t>
      </w:r>
      <w:r w:rsidRPr="00A60E2D">
        <w:rPr>
          <w:rFonts w:eastAsiaTheme="minorHAnsi"/>
          <w:sz w:val="22"/>
          <w:szCs w:val="24"/>
          <w:lang w:eastAsia="en-US"/>
        </w:rPr>
        <w:t>is becoming more and more difficult as the package geometries become more complex. The thermal characterization of novel power packages hosting a number of dies is a major issue where the standard definitions cannot be applied anymore.</w:t>
      </w:r>
    </w:p>
    <w:p w:rsidR="00A60E2D" w:rsidRPr="00A60E2D" w:rsidRDefault="00A60E2D" w:rsidP="00A60E2D">
      <w:pPr>
        <w:pStyle w:val="EPTCText"/>
        <w:ind w:firstLine="289"/>
        <w:rPr>
          <w:rFonts w:eastAsiaTheme="minorHAnsi"/>
          <w:sz w:val="22"/>
          <w:szCs w:val="24"/>
          <w:lang w:eastAsia="en-US"/>
        </w:rPr>
      </w:pPr>
      <w:r w:rsidRPr="00A60E2D">
        <w:rPr>
          <w:rFonts w:eastAsiaTheme="minorHAnsi"/>
          <w:sz w:val="22"/>
          <w:szCs w:val="24"/>
          <w:lang w:eastAsia="en-US"/>
        </w:rPr>
        <w:t xml:space="preserve"> </w:t>
      </w:r>
    </w:p>
    <w:p w:rsidR="00A60E2D" w:rsidRDefault="00A60E2D" w:rsidP="00A60E2D">
      <w:pPr>
        <w:pStyle w:val="EPTCText"/>
        <w:ind w:firstLine="289"/>
        <w:rPr>
          <w:rFonts w:eastAsiaTheme="minorHAnsi"/>
          <w:sz w:val="22"/>
          <w:szCs w:val="24"/>
          <w:lang w:eastAsia="en-US"/>
        </w:rPr>
      </w:pPr>
      <w:r w:rsidRPr="00A60E2D">
        <w:rPr>
          <w:rFonts w:eastAsiaTheme="minorHAnsi"/>
          <w:sz w:val="22"/>
          <w:szCs w:val="24"/>
          <w:lang w:eastAsia="en-US"/>
        </w:rPr>
        <w:t>The answer to these challenges may lie in a combined measurement and simulation approach. Measurements yield a structure description of materials having different conductivities; simulation gives the clue what certain sections in the measured structure correspond to. TIM materials are very difficult to model, as neither their conductivity nor their thickness can be defined with high accuracy even by the designer of a given package. Well planned thermal measurements are suitable tools to measure the in-situ resistance of these materials so that they can be later on used for accurate model creation.</w:t>
      </w:r>
    </w:p>
    <w:p w:rsidR="00A60E2D" w:rsidRPr="00A60E2D" w:rsidRDefault="00A60E2D" w:rsidP="00A60E2D">
      <w:pPr>
        <w:pStyle w:val="EPTCText"/>
        <w:ind w:firstLine="289"/>
        <w:rPr>
          <w:rFonts w:eastAsiaTheme="minorHAnsi"/>
          <w:sz w:val="22"/>
          <w:szCs w:val="24"/>
          <w:lang w:eastAsia="en-US"/>
        </w:rPr>
      </w:pPr>
    </w:p>
    <w:p w:rsidR="00A60E2D" w:rsidRPr="00A60E2D" w:rsidRDefault="00A60E2D" w:rsidP="00A60E2D">
      <w:pPr>
        <w:pStyle w:val="EPTCText"/>
        <w:ind w:firstLine="289"/>
        <w:jc w:val="center"/>
        <w:rPr>
          <w:sz w:val="18"/>
        </w:rPr>
      </w:pPr>
      <w:r w:rsidRPr="00A60E2D">
        <w:rPr>
          <w:noProof/>
          <w:sz w:val="18"/>
          <w:lang w:eastAsia="en-US"/>
        </w:rPr>
        <w:drawing>
          <wp:inline distT="0" distB="0" distL="0" distR="0" wp14:anchorId="0AB9E992" wp14:editId="1942322D">
            <wp:extent cx="3163367" cy="2366683"/>
            <wp:effectExtent l="0" t="0" r="0" b="0"/>
            <wp:docPr id="2" name="Picture 1" descr="validation"/>
            <wp:cNvGraphicFramePr/>
            <a:graphic xmlns:a="http://schemas.openxmlformats.org/drawingml/2006/main">
              <a:graphicData uri="http://schemas.openxmlformats.org/drawingml/2006/picture">
                <pic:pic xmlns:pic="http://schemas.openxmlformats.org/drawingml/2006/picture">
                  <pic:nvPicPr>
                    <pic:cNvPr id="18" name="Picture 7" descr="validation"/>
                    <pic:cNvPicPr>
                      <a:picLocks noChangeAspect="1" noChangeArrowheads="1"/>
                    </pic:cNvPicPr>
                  </pic:nvPicPr>
                  <pic:blipFill rotWithShape="1">
                    <a:blip r:embed="rId5" cstate="print"/>
                    <a:srcRect b="4932"/>
                    <a:stretch/>
                  </pic:blipFill>
                  <pic:spPr bwMode="auto">
                    <a:xfrm>
                      <a:off x="0" y="0"/>
                      <a:ext cx="3250918" cy="243218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A60E2D" w:rsidRPr="00A60E2D" w:rsidRDefault="00A60E2D" w:rsidP="00A60E2D">
      <w:pPr>
        <w:pStyle w:val="EPTCText"/>
        <w:ind w:firstLine="289"/>
        <w:rPr>
          <w:sz w:val="18"/>
        </w:rPr>
      </w:pPr>
    </w:p>
    <w:p w:rsidR="00A60E2D" w:rsidRPr="00A60E2D" w:rsidRDefault="00A60E2D" w:rsidP="00A60E2D">
      <w:pPr>
        <w:pStyle w:val="Caption"/>
        <w:rPr>
          <w:color w:val="auto"/>
          <w:sz w:val="18"/>
        </w:rPr>
      </w:pPr>
      <w:r w:rsidRPr="00A60E2D">
        <w:rPr>
          <w:color w:val="auto"/>
          <w:sz w:val="18"/>
        </w:rPr>
        <w:t xml:space="preserve">Figure </w:t>
      </w:r>
      <w:r w:rsidRPr="00A60E2D">
        <w:rPr>
          <w:color w:val="auto"/>
          <w:sz w:val="18"/>
        </w:rPr>
        <w:fldChar w:fldCharType="begin"/>
      </w:r>
      <w:r w:rsidRPr="00A60E2D">
        <w:rPr>
          <w:color w:val="auto"/>
          <w:sz w:val="18"/>
        </w:rPr>
        <w:instrText xml:space="preserve"> SEQ Figure \* ARABIC </w:instrText>
      </w:r>
      <w:r w:rsidRPr="00A60E2D">
        <w:rPr>
          <w:color w:val="auto"/>
          <w:sz w:val="18"/>
        </w:rPr>
        <w:fldChar w:fldCharType="separate"/>
      </w:r>
      <w:r w:rsidRPr="00A60E2D">
        <w:rPr>
          <w:noProof/>
          <w:color w:val="auto"/>
          <w:sz w:val="18"/>
        </w:rPr>
        <w:t>1</w:t>
      </w:r>
      <w:r w:rsidRPr="00A60E2D">
        <w:rPr>
          <w:color w:val="auto"/>
          <w:sz w:val="18"/>
        </w:rPr>
        <w:fldChar w:fldCharType="end"/>
      </w:r>
      <w:r w:rsidRPr="00A60E2D">
        <w:rPr>
          <w:color w:val="auto"/>
          <w:sz w:val="18"/>
        </w:rPr>
        <w:t>: Comparison of simulated and measured structure functions</w:t>
      </w:r>
    </w:p>
    <w:p w:rsidR="00A60E2D" w:rsidRPr="00A60E2D" w:rsidRDefault="00A60E2D" w:rsidP="00A60E2D">
      <w:pPr>
        <w:pStyle w:val="EPTCText"/>
        <w:ind w:firstLine="289"/>
        <w:rPr>
          <w:sz w:val="18"/>
        </w:rPr>
      </w:pPr>
    </w:p>
    <w:p w:rsidR="00BA6B29" w:rsidRPr="00A60E2D" w:rsidRDefault="00A60E2D" w:rsidP="00A60E2D">
      <w:pPr>
        <w:pStyle w:val="EPTCText"/>
        <w:ind w:firstLine="289"/>
        <w:rPr>
          <w:rFonts w:eastAsiaTheme="minorHAnsi"/>
          <w:sz w:val="22"/>
          <w:szCs w:val="24"/>
          <w:lang w:eastAsia="en-US"/>
        </w:rPr>
      </w:pPr>
      <w:r w:rsidRPr="00A60E2D">
        <w:rPr>
          <w:rFonts w:eastAsiaTheme="minorHAnsi"/>
          <w:sz w:val="22"/>
          <w:szCs w:val="24"/>
          <w:lang w:eastAsia="en-US"/>
        </w:rPr>
        <w:t xml:space="preserve">As the measurement and simulation techniques mutually support each-other the ultimate solution for package thermal characterization may be the simulation model creation based on real measurements. </w:t>
      </w:r>
      <w:r w:rsidRPr="00A60E2D">
        <w:rPr>
          <w:rFonts w:eastAsiaTheme="minorHAnsi"/>
          <w:sz w:val="22"/>
          <w:szCs w:val="24"/>
          <w:lang w:eastAsia="en-US"/>
        </w:rPr>
        <w:t>In the final presentation we will discuss these approaches in details and demonstrate their applicability for designing more reliable electronics for aerospace applications.</w:t>
      </w:r>
    </w:p>
    <w:sectPr w:rsidR="00BA6B29" w:rsidRPr="00A60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0F2"/>
    <w:multiLevelType w:val="multilevel"/>
    <w:tmpl w:val="00A4E2B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9E"/>
    <w:rsid w:val="005B0A9E"/>
    <w:rsid w:val="00A60E2D"/>
    <w:rsid w:val="00BA6B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7EE70-4E30-4928-9960-11C720E5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A9E"/>
    <w:pPr>
      <w:spacing w:after="0"/>
      <w:ind w:firstLine="284"/>
      <w:jc w:val="both"/>
    </w:pPr>
    <w:rPr>
      <w:rFonts w:ascii="Times New Roman" w:hAnsi="Times New Roman"/>
      <w:sz w:val="24"/>
      <w:lang w:val="en-ZA"/>
    </w:rPr>
  </w:style>
  <w:style w:type="paragraph" w:styleId="Heading1">
    <w:name w:val="heading 1"/>
    <w:basedOn w:val="ListParagraph"/>
    <w:next w:val="Normal"/>
    <w:link w:val="Heading1Char"/>
    <w:uiPriority w:val="9"/>
    <w:qFormat/>
    <w:rsid w:val="005B0A9E"/>
    <w:pPr>
      <w:numPr>
        <w:numId w:val="1"/>
      </w:numPr>
      <w:outlineLvl w:val="0"/>
    </w:pPr>
    <w:rPr>
      <w:rFonts w:cs="Times New Roman"/>
      <w:b/>
      <w:caps/>
      <w:szCs w:val="24"/>
    </w:rPr>
  </w:style>
  <w:style w:type="paragraph" w:styleId="Heading2">
    <w:name w:val="heading 2"/>
    <w:basedOn w:val="ListParagraph"/>
    <w:next w:val="Normal"/>
    <w:link w:val="Heading2Char"/>
    <w:uiPriority w:val="9"/>
    <w:unhideWhenUsed/>
    <w:qFormat/>
    <w:rsid w:val="005B0A9E"/>
    <w:pPr>
      <w:numPr>
        <w:ilvl w:val="1"/>
        <w:numId w:val="1"/>
      </w:numPr>
      <w:outlineLvl w:val="1"/>
    </w:pPr>
    <w:rPr>
      <w:rFonts w:cs="Times New Roman"/>
      <w:b/>
      <w:szCs w:val="24"/>
    </w:rPr>
  </w:style>
  <w:style w:type="paragraph" w:styleId="Heading3">
    <w:name w:val="heading 3"/>
    <w:basedOn w:val="ListParagraph"/>
    <w:next w:val="Normal"/>
    <w:link w:val="Heading3Char"/>
    <w:uiPriority w:val="9"/>
    <w:unhideWhenUsed/>
    <w:qFormat/>
    <w:rsid w:val="005B0A9E"/>
    <w:pPr>
      <w:numPr>
        <w:ilvl w:val="2"/>
        <w:numId w:val="1"/>
      </w:numPr>
      <w:outlineLvl w:val="2"/>
    </w:pPr>
    <w:rPr>
      <w:rFonts w:cs="Times New Roman"/>
      <w:i/>
      <w:szCs w:val="24"/>
    </w:rPr>
  </w:style>
  <w:style w:type="paragraph" w:styleId="Heading4">
    <w:name w:val="heading 4"/>
    <w:basedOn w:val="Normal"/>
    <w:next w:val="Normal"/>
    <w:link w:val="Heading4Char"/>
    <w:uiPriority w:val="9"/>
    <w:unhideWhenUsed/>
    <w:qFormat/>
    <w:rsid w:val="005B0A9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60E2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A9E"/>
    <w:rPr>
      <w:rFonts w:ascii="Times New Roman" w:hAnsi="Times New Roman" w:cs="Times New Roman"/>
      <w:b/>
      <w:caps/>
      <w:sz w:val="24"/>
      <w:szCs w:val="24"/>
      <w:lang w:val="en-ZA"/>
    </w:rPr>
  </w:style>
  <w:style w:type="character" w:customStyle="1" w:styleId="Heading2Char">
    <w:name w:val="Heading 2 Char"/>
    <w:basedOn w:val="DefaultParagraphFont"/>
    <w:link w:val="Heading2"/>
    <w:uiPriority w:val="9"/>
    <w:rsid w:val="005B0A9E"/>
    <w:rPr>
      <w:rFonts w:ascii="Times New Roman" w:hAnsi="Times New Roman" w:cs="Times New Roman"/>
      <w:b/>
      <w:sz w:val="24"/>
      <w:szCs w:val="24"/>
      <w:lang w:val="en-ZA"/>
    </w:rPr>
  </w:style>
  <w:style w:type="character" w:customStyle="1" w:styleId="Heading3Char">
    <w:name w:val="Heading 3 Char"/>
    <w:basedOn w:val="DefaultParagraphFont"/>
    <w:link w:val="Heading3"/>
    <w:uiPriority w:val="9"/>
    <w:rsid w:val="005B0A9E"/>
    <w:rPr>
      <w:rFonts w:ascii="Times New Roman" w:hAnsi="Times New Roman" w:cs="Times New Roman"/>
      <w:i/>
      <w:sz w:val="24"/>
      <w:szCs w:val="24"/>
      <w:lang w:val="en-ZA"/>
    </w:rPr>
  </w:style>
  <w:style w:type="paragraph" w:styleId="ListParagraph">
    <w:name w:val="List Paragraph"/>
    <w:basedOn w:val="Normal"/>
    <w:uiPriority w:val="34"/>
    <w:qFormat/>
    <w:rsid w:val="005B0A9E"/>
    <w:pPr>
      <w:ind w:left="720"/>
      <w:contextualSpacing/>
    </w:pPr>
  </w:style>
  <w:style w:type="paragraph" w:styleId="Caption">
    <w:name w:val="caption"/>
    <w:basedOn w:val="Normal"/>
    <w:next w:val="Normal"/>
    <w:uiPriority w:val="35"/>
    <w:unhideWhenUsed/>
    <w:qFormat/>
    <w:rsid w:val="005B0A9E"/>
    <w:pPr>
      <w:spacing w:after="120" w:line="240" w:lineRule="auto"/>
      <w:ind w:firstLine="0"/>
      <w:jc w:val="center"/>
    </w:pPr>
    <w:rPr>
      <w:iCs/>
      <w:color w:val="44546A" w:themeColor="text2"/>
      <w:sz w:val="20"/>
      <w:szCs w:val="18"/>
    </w:rPr>
  </w:style>
  <w:style w:type="paragraph" w:customStyle="1" w:styleId="Pic">
    <w:name w:val="Pic"/>
    <w:basedOn w:val="Normal"/>
    <w:qFormat/>
    <w:rsid w:val="005B0A9E"/>
    <w:pPr>
      <w:keepNext/>
      <w:ind w:firstLine="0"/>
      <w:jc w:val="center"/>
    </w:pPr>
    <w:rPr>
      <w:noProof/>
      <w:lang w:val="en-US"/>
    </w:rPr>
  </w:style>
  <w:style w:type="character" w:customStyle="1" w:styleId="Heading4Char">
    <w:name w:val="Heading 4 Char"/>
    <w:basedOn w:val="DefaultParagraphFont"/>
    <w:link w:val="Heading4"/>
    <w:uiPriority w:val="9"/>
    <w:rsid w:val="005B0A9E"/>
    <w:rPr>
      <w:rFonts w:asciiTheme="majorHAnsi" w:eastAsiaTheme="majorEastAsia" w:hAnsiTheme="majorHAnsi" w:cstheme="majorBidi"/>
      <w:i/>
      <w:iCs/>
      <w:color w:val="2E74B5" w:themeColor="accent1" w:themeShade="BF"/>
      <w:sz w:val="24"/>
      <w:lang w:val="en-ZA"/>
    </w:rPr>
  </w:style>
  <w:style w:type="paragraph" w:styleId="Title">
    <w:name w:val="Title"/>
    <w:basedOn w:val="Normal"/>
    <w:next w:val="Normal"/>
    <w:link w:val="TitleChar"/>
    <w:uiPriority w:val="10"/>
    <w:qFormat/>
    <w:rsid w:val="00A60E2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0E2D"/>
    <w:rPr>
      <w:rFonts w:asciiTheme="majorHAnsi" w:eastAsiaTheme="majorEastAsia" w:hAnsiTheme="majorHAnsi" w:cstheme="majorBidi"/>
      <w:spacing w:val="-10"/>
      <w:kern w:val="28"/>
      <w:sz w:val="56"/>
      <w:szCs w:val="56"/>
      <w:lang w:val="en-ZA"/>
    </w:rPr>
  </w:style>
  <w:style w:type="character" w:customStyle="1" w:styleId="Heading5Char">
    <w:name w:val="Heading 5 Char"/>
    <w:basedOn w:val="DefaultParagraphFont"/>
    <w:link w:val="Heading5"/>
    <w:uiPriority w:val="9"/>
    <w:rsid w:val="00A60E2D"/>
    <w:rPr>
      <w:rFonts w:asciiTheme="majorHAnsi" w:eastAsiaTheme="majorEastAsia" w:hAnsiTheme="majorHAnsi" w:cstheme="majorBidi"/>
      <w:color w:val="2E74B5" w:themeColor="accent1" w:themeShade="BF"/>
      <w:sz w:val="24"/>
      <w:lang w:val="en-ZA"/>
    </w:rPr>
  </w:style>
  <w:style w:type="paragraph" w:customStyle="1" w:styleId="EPTCText">
    <w:name w:val="EPTC  Text"/>
    <w:basedOn w:val="Normal"/>
    <w:link w:val="EPTCTextChar"/>
    <w:rsid w:val="00A60E2D"/>
    <w:pPr>
      <w:overflowPunct w:val="0"/>
      <w:autoSpaceDE w:val="0"/>
      <w:autoSpaceDN w:val="0"/>
      <w:adjustRightInd w:val="0"/>
      <w:spacing w:after="20" w:line="240" w:lineRule="auto"/>
      <w:ind w:firstLine="288"/>
      <w:textAlignment w:val="baseline"/>
    </w:pPr>
    <w:rPr>
      <w:rFonts w:eastAsia="Times New Roman" w:cs="Times New Roman"/>
      <w:sz w:val="20"/>
      <w:szCs w:val="20"/>
      <w:lang w:val="en-US" w:eastAsia="zh-CN"/>
    </w:rPr>
  </w:style>
  <w:style w:type="character" w:customStyle="1" w:styleId="EPTCTextChar">
    <w:name w:val="EPTC  Text Char"/>
    <w:basedOn w:val="DefaultParagraphFont"/>
    <w:link w:val="EPTCText"/>
    <w:rsid w:val="00A60E2D"/>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1E6096581544AB88C532C51559CE4" ma:contentTypeVersion="10" ma:contentTypeDescription="Create a new document." ma:contentTypeScope="" ma:versionID="da06799642b4570517a09e5e82af0b73">
  <xsd:schema xmlns:xsd="http://www.w3.org/2001/XMLSchema" xmlns:xs="http://www.w3.org/2001/XMLSchema" xmlns:p="http://schemas.microsoft.com/office/2006/metadata/properties" xmlns:ns2="d0ad1b5e-1c75-4129-8b2f-4f26d4299fac" xmlns:ns3="c7972e1d-f9ab-47c9-9276-c12ebbd59dbe" targetNamespace="http://schemas.microsoft.com/office/2006/metadata/properties" ma:root="true" ma:fieldsID="3219fd8ced4d46c11ad92d06ab2587b1" ns2:_="" ns3:_="">
    <xsd:import namespace="d0ad1b5e-1c75-4129-8b2f-4f26d4299fac"/>
    <xsd:import namespace="c7972e1d-f9ab-47c9-9276-c12ebbd59d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d1b5e-1c75-4129-8b2f-4f26d4299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72e1d-f9ab-47c9-9276-c12ebbd59d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2CDDD-821A-4CBC-B5BB-7AED14C8E5AD}"/>
</file>

<file path=customXml/itemProps2.xml><?xml version="1.0" encoding="utf-8"?>
<ds:datastoreItem xmlns:ds="http://schemas.openxmlformats.org/officeDocument/2006/customXml" ds:itemID="{73C32F7B-3A79-4080-9479-8D367A1514E6}"/>
</file>

<file path=customXml/itemProps3.xml><?xml version="1.0" encoding="utf-8"?>
<ds:datastoreItem xmlns:ds="http://schemas.openxmlformats.org/officeDocument/2006/customXml" ds:itemID="{251BD010-7EB7-4A20-87DE-7036B8D4E513}"/>
</file>

<file path=docProps/app.xml><?xml version="1.0" encoding="utf-8"?>
<Properties xmlns="http://schemas.openxmlformats.org/officeDocument/2006/extended-properties" xmlns:vt="http://schemas.openxmlformats.org/officeDocument/2006/docPropsVTypes">
  <Template>Normal</Template>
  <TotalTime>38</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Mentor Graphics</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Vass-Varnai, Andras</dc:creator>
  <cp:keywords/>
  <dc:description/>
  <cp:lastModifiedBy>Vass-Varnai, Andras</cp:lastModifiedBy>
  <cp:revision>1</cp:revision>
  <dcterms:created xsi:type="dcterms:W3CDTF">2020-06-30T17:02:00Z</dcterms:created>
  <dcterms:modified xsi:type="dcterms:W3CDTF">2020-06-30T17:41:00Z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0x0101006781E6096581544AB88C532C51559CE4</vt:lpwstr>
  </property>
  <property fmtid="{D5CDD505-2E9C-101B-9397-08002B2CF9AE}" pid="3" name="Order">
    <vt:r8>3100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