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FE96" w14:textId="7000060F" w:rsidR="004870F8" w:rsidRDefault="00BA5E71" w:rsidP="00146A9E">
      <w:pPr>
        <w:pStyle w:val="Title"/>
        <w:ind w:left="720" w:right="720"/>
      </w:pPr>
      <w:r>
        <w:t xml:space="preserve">Introduction to </w:t>
      </w:r>
      <w:r w:rsidR="00146A9E">
        <w:t>Oscillating Heat Pipe</w:t>
      </w:r>
      <w:r>
        <w:t>s’</w:t>
      </w:r>
    </w:p>
    <w:p w14:paraId="47CF98E8" w14:textId="564E5533" w:rsidR="0038119F" w:rsidRPr="00A15B2E" w:rsidRDefault="00BA5E71" w:rsidP="00146A9E">
      <w:pPr>
        <w:pStyle w:val="Title"/>
        <w:ind w:left="720" w:right="720"/>
      </w:pPr>
      <w:r>
        <w:t>Construction, Operation and Applications</w:t>
      </w:r>
    </w:p>
    <w:p w14:paraId="0229E81B" w14:textId="77777777" w:rsidR="00DB760F" w:rsidRPr="0076650D" w:rsidRDefault="00DB760F" w:rsidP="0076650D">
      <w:pPr>
        <w:pStyle w:val="Title"/>
        <w:spacing w:after="0"/>
        <w:rPr>
          <w:sz w:val="18"/>
        </w:rPr>
      </w:pPr>
    </w:p>
    <w:p w14:paraId="1CBA15E6" w14:textId="19F872CF" w:rsidR="0044542D" w:rsidRDefault="00BA5E71" w:rsidP="009328F1">
      <w:pPr>
        <w:pStyle w:val="Subtitle"/>
      </w:pPr>
      <w:r>
        <w:t>Joe Boswell</w:t>
      </w:r>
      <w:r w:rsidR="00110C80">
        <w:t xml:space="preserve"> </w:t>
      </w:r>
      <w:r w:rsidR="00110C80" w:rsidRPr="00110C80">
        <w:rPr>
          <w:vertAlign w:val="superscript"/>
        </w:rPr>
        <w:t>1</w:t>
      </w:r>
    </w:p>
    <w:p w14:paraId="2F3EF7DD" w14:textId="1690F740" w:rsidR="0044542D" w:rsidRDefault="008F509C" w:rsidP="009328F1">
      <w:pPr>
        <w:contextualSpacing/>
        <w:jc w:val="center"/>
        <w:rPr>
          <w:i/>
          <w:sz w:val="18"/>
        </w:rPr>
      </w:pPr>
      <w:r>
        <w:rPr>
          <w:i/>
          <w:sz w:val="18"/>
          <w:vertAlign w:val="superscript"/>
        </w:rPr>
        <w:t xml:space="preserve">1 </w:t>
      </w:r>
      <w:r w:rsidR="0044542D" w:rsidRPr="009328F1">
        <w:rPr>
          <w:i/>
          <w:sz w:val="18"/>
        </w:rPr>
        <w:t>ThermAvant Technologies, LLC,</w:t>
      </w:r>
      <w:r w:rsidR="00FB58FD">
        <w:rPr>
          <w:i/>
          <w:sz w:val="18"/>
        </w:rPr>
        <w:t xml:space="preserve"> 2508 Paris Rd.,</w:t>
      </w:r>
      <w:r w:rsidR="0044542D" w:rsidRPr="009328F1">
        <w:rPr>
          <w:i/>
          <w:sz w:val="18"/>
        </w:rPr>
        <w:t xml:space="preserve"> Columbia, MO 6520</w:t>
      </w:r>
      <w:r w:rsidR="00FB58FD">
        <w:rPr>
          <w:i/>
          <w:sz w:val="18"/>
        </w:rPr>
        <w:t>2</w:t>
      </w:r>
      <w:r w:rsidR="0044542D" w:rsidRPr="009328F1">
        <w:rPr>
          <w:i/>
          <w:sz w:val="18"/>
        </w:rPr>
        <w:t>, USA</w:t>
      </w:r>
    </w:p>
    <w:p w14:paraId="5269FE02" w14:textId="6F6DA326" w:rsidR="00932C7D" w:rsidRDefault="00932C7D" w:rsidP="009328F1">
      <w:pPr>
        <w:contextualSpacing/>
        <w:jc w:val="center"/>
        <w:rPr>
          <w:i/>
          <w:sz w:val="18"/>
        </w:rPr>
      </w:pPr>
      <w:r>
        <w:rPr>
          <w:i/>
          <w:sz w:val="18"/>
        </w:rPr>
        <w:t>Phone:  573-3</w:t>
      </w:r>
      <w:r w:rsidR="00BA5E71">
        <w:rPr>
          <w:i/>
          <w:sz w:val="18"/>
        </w:rPr>
        <w:t>97</w:t>
      </w:r>
      <w:r>
        <w:rPr>
          <w:i/>
          <w:sz w:val="18"/>
        </w:rPr>
        <w:t>-</w:t>
      </w:r>
      <w:r w:rsidR="00BA5E71">
        <w:rPr>
          <w:i/>
          <w:sz w:val="18"/>
        </w:rPr>
        <w:t>5912</w:t>
      </w:r>
    </w:p>
    <w:p w14:paraId="31E89452" w14:textId="1513061A" w:rsidR="007251D6" w:rsidRDefault="007251D6" w:rsidP="009328F1">
      <w:pPr>
        <w:contextualSpacing/>
        <w:jc w:val="center"/>
        <w:rPr>
          <w:i/>
          <w:sz w:val="18"/>
        </w:rPr>
      </w:pPr>
      <w:r>
        <w:rPr>
          <w:i/>
          <w:sz w:val="18"/>
        </w:rPr>
        <w:t xml:space="preserve">Email:  </w:t>
      </w:r>
      <w:r w:rsidR="00BA5E71">
        <w:rPr>
          <w:i/>
          <w:sz w:val="18"/>
        </w:rPr>
        <w:t>Joe.Boswell</w:t>
      </w:r>
      <w:r>
        <w:rPr>
          <w:i/>
          <w:sz w:val="18"/>
        </w:rPr>
        <w:t>@ThermAvant.com</w:t>
      </w:r>
    </w:p>
    <w:p w14:paraId="29F57498" w14:textId="77777777" w:rsidR="0044542D" w:rsidRPr="00C92B03" w:rsidRDefault="0044542D" w:rsidP="00C92B03">
      <w:pPr>
        <w:pStyle w:val="Heading1"/>
      </w:pPr>
      <w:r w:rsidRPr="00C92B03">
        <w:t>Abstract</w:t>
      </w:r>
    </w:p>
    <w:p w14:paraId="3E2AD8F8" w14:textId="694744EE" w:rsidR="00860B0A" w:rsidRDefault="00860B0A" w:rsidP="00A34E8D">
      <w:bookmarkStart w:id="0" w:name="OLE_LINK1"/>
      <w:bookmarkStart w:id="1" w:name="OLE_LINK2"/>
      <w:bookmarkStart w:id="2" w:name="OLE_LINK3"/>
      <w:r>
        <w:t xml:space="preserve">Oscillating Heat Pipes (OHPs) or Pulsating Heat Pipes (PHPs) have unique attributes when compared to </w:t>
      </w:r>
      <w:r w:rsidR="00753CCA">
        <w:t>other w</w:t>
      </w:r>
      <w:r>
        <w:t>ick-based</w:t>
      </w:r>
      <w:r w:rsidR="00753CCA">
        <w:t xml:space="preserve"> or gravity-driven two-phase heat transfer</w:t>
      </w:r>
      <w:r>
        <w:t xml:space="preserve"> </w:t>
      </w:r>
      <w:r w:rsidR="00753CCA">
        <w:t>technologies</w:t>
      </w:r>
      <w:r>
        <w:t xml:space="preserve">.  </w:t>
      </w:r>
      <w:r w:rsidR="00753CCA">
        <w:t>Accordingly</w:t>
      </w:r>
      <w:r>
        <w:t xml:space="preserve">, OHPs have unique operating capabilities </w:t>
      </w:r>
      <w:r w:rsidR="00753CCA">
        <w:t xml:space="preserve">as well as </w:t>
      </w:r>
      <w:r>
        <w:t xml:space="preserve">distinct </w:t>
      </w:r>
      <w:r w:rsidR="00801A3A">
        <w:t xml:space="preserve">limits of </w:t>
      </w:r>
      <w:r>
        <w:t>operati</w:t>
      </w:r>
      <w:r w:rsidR="00801A3A">
        <w:t>on</w:t>
      </w:r>
      <w:r>
        <w:t xml:space="preserve">. </w:t>
      </w:r>
      <w:r w:rsidR="00753CCA">
        <w:t>Significant a</w:t>
      </w:r>
      <w:r>
        <w:t xml:space="preserve">dvancements in OHPs’ methods of construction, predictive modeling, and on-ground as well as on-orbit testing </w:t>
      </w:r>
      <w:r w:rsidR="00753CCA">
        <w:t xml:space="preserve">have helped transition </w:t>
      </w:r>
      <w:r>
        <w:t xml:space="preserve">this technology into aerospace, defense and commercial thermal management applications. </w:t>
      </w:r>
      <w:r w:rsidR="00801A3A">
        <w:t>O</w:t>
      </w:r>
      <w:r w:rsidR="00753CCA">
        <w:t xml:space="preserve">ngoing research and product development is underway to increase OHPs’ utility in a wide range of thermal-mechanical end uses from </w:t>
      </w:r>
      <w:r w:rsidR="00801A3A">
        <w:t xml:space="preserve">microelectronics to </w:t>
      </w:r>
      <w:r w:rsidR="00753CCA">
        <w:t>cryogenics to nuclear reactors.</w:t>
      </w:r>
    </w:p>
    <w:p w14:paraId="561661F2" w14:textId="4953B541" w:rsidR="00F3557D" w:rsidRDefault="00753CCA" w:rsidP="00A34E8D">
      <w:r>
        <w:t xml:space="preserve">This presentation will </w:t>
      </w:r>
      <w:r w:rsidR="00F3557D">
        <w:t xml:space="preserve">first </w:t>
      </w:r>
      <w:r>
        <w:t xml:space="preserve">introduce </w:t>
      </w:r>
      <w:r w:rsidR="00F3557D">
        <w:t xml:space="preserve">OHPs’ </w:t>
      </w:r>
      <w:r>
        <w:t xml:space="preserve">methods of construction and mechanical </w:t>
      </w:r>
      <w:r w:rsidR="00F3557D">
        <w:t xml:space="preserve">features. An overview of the process includes: forming microchannels into a </w:t>
      </w:r>
      <w:r w:rsidR="00801A3A">
        <w:t>characteristic</w:t>
      </w:r>
      <w:r w:rsidR="00F3557D">
        <w:t xml:space="preserve"> meandering pattern within a channel body material; hermetically bonding such </w:t>
      </w:r>
      <w:r w:rsidR="00801A3A">
        <w:t xml:space="preserve">channel body to </w:t>
      </w:r>
      <w:r w:rsidR="00F3557D">
        <w:t>lid</w:t>
      </w:r>
      <w:r w:rsidR="00801A3A">
        <w:t xml:space="preserve"> or lids; then</w:t>
      </w:r>
      <w:r w:rsidR="00F3557D">
        <w:t xml:space="preserve"> rendering the </w:t>
      </w:r>
      <w:r w:rsidR="00801A3A">
        <w:t xml:space="preserve">bonded </w:t>
      </w:r>
      <w:r w:rsidR="00F3557D">
        <w:t xml:space="preserve">assembly into a final form factor; </w:t>
      </w:r>
      <w:r w:rsidR="00801A3A">
        <w:t xml:space="preserve">next is the </w:t>
      </w:r>
      <w:r w:rsidR="00F3557D">
        <w:t>cleaning, evacuating and partially filling</w:t>
      </w:r>
      <w:r w:rsidR="00801A3A">
        <w:t>/</w:t>
      </w:r>
      <w:r w:rsidR="00F3557D">
        <w:t xml:space="preserve">sealing </w:t>
      </w:r>
      <w:r w:rsidR="00801A3A">
        <w:t xml:space="preserve">of </w:t>
      </w:r>
      <w:r w:rsidR="00F3557D">
        <w:t>the microchannel volume with working fluid; and</w:t>
      </w:r>
      <w:r w:rsidR="00801A3A">
        <w:t xml:space="preserve">, finally, </w:t>
      </w:r>
      <w:r w:rsidR="00F3557D">
        <w:t xml:space="preserve">inspection and </w:t>
      </w:r>
      <w:r w:rsidR="00801A3A">
        <w:t xml:space="preserve">acceptance </w:t>
      </w:r>
      <w:r w:rsidR="00F3557D">
        <w:t xml:space="preserve">testing. A short </w:t>
      </w:r>
      <w:r w:rsidR="00F55ECC">
        <w:t xml:space="preserve">discussion </w:t>
      </w:r>
      <w:r w:rsidR="00F3557D">
        <w:t xml:space="preserve">of </w:t>
      </w:r>
      <w:r w:rsidR="00F55ECC">
        <w:t xml:space="preserve">proven </w:t>
      </w:r>
      <w:r w:rsidR="00F3557D">
        <w:t xml:space="preserve">OHP material-fluid pairs </w:t>
      </w:r>
      <w:r w:rsidR="00F55ECC">
        <w:t>and available OHP shapes and sizes will conclude this section.</w:t>
      </w:r>
    </w:p>
    <w:p w14:paraId="7D64D84A" w14:textId="067512FC" w:rsidR="00F55ECC" w:rsidRPr="00F55ECC" w:rsidRDefault="00801A3A" w:rsidP="00F55ECC">
      <w:r>
        <w:t>Second</w:t>
      </w:r>
      <w:r w:rsidR="00F3557D">
        <w:t xml:space="preserve">, a brief discussion with visual aids will be provided to describe the </w:t>
      </w:r>
      <w:r w:rsidR="00753CCA">
        <w:t xml:space="preserve">heat transfer mechanisms and operating conditions that cause OHPs’ </w:t>
      </w:r>
      <w:r w:rsidR="00F3557D">
        <w:t>(</w:t>
      </w:r>
      <w:proofErr w:type="spellStart"/>
      <w:r w:rsidR="00F3557D">
        <w:t>i</w:t>
      </w:r>
      <w:proofErr w:type="spellEnd"/>
      <w:r w:rsidR="00F3557D">
        <w:t xml:space="preserve">) </w:t>
      </w:r>
      <w:r w:rsidR="00753CCA">
        <w:t>start-up</w:t>
      </w:r>
      <w:r w:rsidR="00F3557D">
        <w:t xml:space="preserve"> of the working fluid’s two-phase flow within the microchannel pattern; (ii) </w:t>
      </w:r>
      <w:r w:rsidR="00753CCA">
        <w:t>sustain</w:t>
      </w:r>
      <w:r>
        <w:t xml:space="preserve"> the fluid’s</w:t>
      </w:r>
      <w:r w:rsidR="00753CCA">
        <w:t xml:space="preserve"> two-phase flow</w:t>
      </w:r>
      <w:r>
        <w:t xml:space="preserve"> and heat transfer;</w:t>
      </w:r>
      <w:r w:rsidR="00753CCA">
        <w:t xml:space="preserve"> </w:t>
      </w:r>
      <w:r>
        <w:t>and</w:t>
      </w:r>
      <w:r w:rsidR="00F3557D">
        <w:t xml:space="preserve"> (iii) </w:t>
      </w:r>
      <w:r w:rsidR="00753CCA">
        <w:t xml:space="preserve">partial or </w:t>
      </w:r>
      <w:r w:rsidR="00F3557D">
        <w:t xml:space="preserve">complete </w:t>
      </w:r>
      <w:r w:rsidR="00753CCA">
        <w:t>shut-down</w:t>
      </w:r>
      <w:r w:rsidR="00F3557D">
        <w:t xml:space="preserve"> of such two-phase flow. </w:t>
      </w:r>
      <w:r w:rsidR="00F55ECC">
        <w:t xml:space="preserve">Quick review of the </w:t>
      </w:r>
      <w:r w:rsidR="00F3557D">
        <w:t>Drolen, Smoot</w:t>
      </w:r>
      <w:r w:rsidR="00F55ECC" w:rsidRPr="00F55ECC">
        <w:rPr>
          <w:vertAlign w:val="superscript"/>
        </w:rPr>
        <w:t>2</w:t>
      </w:r>
      <w:r w:rsidR="00F3557D">
        <w:t xml:space="preserve"> </w:t>
      </w:r>
      <w:r w:rsidR="00F55ECC">
        <w:t>limits of operation model will be provided as well as a discussion of OHPs unique capabilities with respect to: (</w:t>
      </w:r>
      <w:proofErr w:type="spellStart"/>
      <w:r w:rsidR="000F6F1D">
        <w:t>i</w:t>
      </w:r>
      <w:proofErr w:type="spellEnd"/>
      <w:r w:rsidR="00F55ECC">
        <w:t>) operation in adverse gravitational orientations; (</w:t>
      </w:r>
      <w:r w:rsidR="000F6F1D">
        <w:t>ii</w:t>
      </w:r>
      <w:r w:rsidR="00F55ECC">
        <w:t xml:space="preserve">) </w:t>
      </w:r>
      <w:r w:rsidR="000F6F1D">
        <w:t xml:space="preserve">sustaining flow under extreme input </w:t>
      </w:r>
      <w:r w:rsidR="00F55ECC">
        <w:t>heat fluxes; and (</w:t>
      </w:r>
      <w:r w:rsidR="000F6F1D">
        <w:t>iii</w:t>
      </w:r>
      <w:r w:rsidR="00F55ECC">
        <w:t>) heat transfer through thin</w:t>
      </w:r>
      <w:r w:rsidR="000F6F1D">
        <w:t>,</w:t>
      </w:r>
      <w:r w:rsidR="00F55ECC">
        <w:t xml:space="preserve"> 3D pathways. </w:t>
      </w:r>
    </w:p>
    <w:p w14:paraId="52718E1F" w14:textId="21B3E185" w:rsidR="00753CCA" w:rsidRDefault="00F55ECC" w:rsidP="00A34E8D">
      <w:r>
        <w:t xml:space="preserve">Finally, a cursory review of OHP hardware demonstrated for aerospace, defense and commercial applications will </w:t>
      </w:r>
      <w:r w:rsidR="00801A3A">
        <w:t xml:space="preserve">complete </w:t>
      </w:r>
      <w:r>
        <w:t xml:space="preserve">the presentation. End uses for OHPs </w:t>
      </w:r>
      <w:r w:rsidR="000F6F1D">
        <w:t>to be discussed include: (</w:t>
      </w:r>
      <w:proofErr w:type="spellStart"/>
      <w:r w:rsidR="000F6F1D">
        <w:t>i</w:t>
      </w:r>
      <w:proofErr w:type="spellEnd"/>
      <w:r w:rsidR="000F6F1D">
        <w:t>) conduction cooling of circuit card assemblies and their temperature-sensitive electronic</w:t>
      </w:r>
      <w:r w:rsidR="00801A3A">
        <w:t xml:space="preserve"> devices</w:t>
      </w:r>
      <w:r w:rsidR="000F6F1D">
        <w:t>; (ii) heat spreaders for transforming relatively high input heat fluxes into lower heat fluxe</w:t>
      </w:r>
      <w:r w:rsidR="00801A3A">
        <w:t xml:space="preserve">s at rejection sites – and doing so </w:t>
      </w:r>
      <w:r w:rsidR="000F6F1D">
        <w:t>with minimal thickness or temperature rise; and (iii) meter-scale heat transporters or radiators for platform-level thermal control.</w:t>
      </w:r>
    </w:p>
    <w:bookmarkEnd w:id="0"/>
    <w:bookmarkEnd w:id="1"/>
    <w:bookmarkEnd w:id="2"/>
    <w:p w14:paraId="1159FC82" w14:textId="764BA464" w:rsidR="00146A9E" w:rsidRPr="000B1ACB" w:rsidRDefault="00146A9E" w:rsidP="000F6F1D"/>
    <w:sectPr w:rsidR="00146A9E" w:rsidRPr="000B1ACB" w:rsidSect="00DB76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B302" w14:textId="77777777" w:rsidR="003C483C" w:rsidRDefault="003C483C" w:rsidP="009328F1">
      <w:r>
        <w:separator/>
      </w:r>
    </w:p>
    <w:p w14:paraId="10392B52" w14:textId="77777777" w:rsidR="003C483C" w:rsidRDefault="003C483C" w:rsidP="009328F1"/>
  </w:endnote>
  <w:endnote w:type="continuationSeparator" w:id="0">
    <w:p w14:paraId="314BF801" w14:textId="77777777" w:rsidR="003C483C" w:rsidRDefault="003C483C" w:rsidP="009328F1">
      <w:r>
        <w:continuationSeparator/>
      </w:r>
    </w:p>
    <w:p w14:paraId="4A76016C" w14:textId="77777777" w:rsidR="003C483C" w:rsidRDefault="003C483C" w:rsidP="00932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5D7" w14:textId="2F9C8807" w:rsidR="00F55ECC" w:rsidRPr="00F55ECC" w:rsidRDefault="00F55ECC" w:rsidP="00F55ECC">
    <w:pPr>
      <w:spacing w:before="120" w:after="120"/>
      <w:rPr>
        <w:sz w:val="18"/>
        <w:szCs w:val="18"/>
      </w:rPr>
    </w:pPr>
    <w:r w:rsidRPr="00F55ECC">
      <w:rPr>
        <w:i/>
        <w:iCs/>
        <w:sz w:val="18"/>
        <w:szCs w:val="18"/>
      </w:rPr>
      <w:t xml:space="preserve">2. “Performance Limits of Oscillating Heat Pipes: Theory and Validation” </w:t>
    </w:r>
    <w:r w:rsidRPr="00F55ECC">
      <w:rPr>
        <w:sz w:val="18"/>
        <w:szCs w:val="18"/>
      </w:rPr>
      <w:t>2016, by Drolen, Smoot; Startup Limit presented at Spacecraft Thermal Control Workshop, 2018</w:t>
    </w:r>
  </w:p>
  <w:p w14:paraId="70FC5742" w14:textId="77777777" w:rsidR="002C38D0" w:rsidRDefault="002C38D0" w:rsidP="009328F1">
    <w:pPr>
      <w:pStyle w:val="Footer"/>
    </w:pPr>
  </w:p>
  <w:p w14:paraId="1BAC77B0" w14:textId="77777777" w:rsidR="002C38D0" w:rsidRDefault="003C483C" w:rsidP="00003B8C">
    <w:pPr>
      <w:pStyle w:val="Footer"/>
      <w:jc w:val="right"/>
    </w:pPr>
    <w:sdt>
      <w:sdtPr>
        <w:id w:val="-1307067182"/>
        <w:docPartObj>
          <w:docPartGallery w:val="Page Numbers (Bottom of Page)"/>
          <w:docPartUnique/>
        </w:docPartObj>
      </w:sdtPr>
      <w:sdtEndPr/>
      <w:sdtContent>
        <w:r w:rsidR="003654AE">
          <w:fldChar w:fldCharType="begin"/>
        </w:r>
        <w:r w:rsidR="003654AE">
          <w:instrText xml:space="preserve"> PAGE   \* MERGEFORMAT </w:instrText>
        </w:r>
        <w:r w:rsidR="003654AE">
          <w:fldChar w:fldCharType="separate"/>
        </w:r>
        <w:r w:rsidR="00CE5B05">
          <w:rPr>
            <w:noProof/>
          </w:rPr>
          <w:t>1</w:t>
        </w:r>
        <w:r w:rsidR="003654AE">
          <w:rPr>
            <w:noProof/>
          </w:rPr>
          <w:fldChar w:fldCharType="end"/>
        </w:r>
      </w:sdtContent>
    </w:sdt>
  </w:p>
  <w:p w14:paraId="1FFCE0CC" w14:textId="798AAA43" w:rsidR="002C38D0" w:rsidRDefault="002C38D0" w:rsidP="00461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8723" w14:textId="77777777" w:rsidR="003C483C" w:rsidRDefault="003C483C" w:rsidP="009328F1">
      <w:r>
        <w:separator/>
      </w:r>
    </w:p>
    <w:p w14:paraId="6D2B1EE8" w14:textId="77777777" w:rsidR="003C483C" w:rsidRDefault="003C483C" w:rsidP="009328F1"/>
  </w:footnote>
  <w:footnote w:type="continuationSeparator" w:id="0">
    <w:p w14:paraId="7DD7A824" w14:textId="77777777" w:rsidR="003C483C" w:rsidRDefault="003C483C" w:rsidP="009328F1">
      <w:r>
        <w:continuationSeparator/>
      </w:r>
    </w:p>
    <w:p w14:paraId="555A70CD" w14:textId="77777777" w:rsidR="003C483C" w:rsidRDefault="003C483C" w:rsidP="00932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5132" w14:textId="46F93107" w:rsidR="002C38D0" w:rsidRDefault="0038119F" w:rsidP="00146A9E">
    <w:pPr>
      <w:pStyle w:val="Header"/>
      <w:tabs>
        <w:tab w:val="clear" w:pos="4680"/>
        <w:tab w:val="center" w:pos="4320"/>
      </w:tabs>
      <w:jc w:val="left"/>
    </w:pPr>
    <w:r>
      <w:t>Abstract</w:t>
    </w:r>
    <w:r w:rsidR="00E328A4">
      <w:tab/>
    </w:r>
    <w:r w:rsidR="00146A9E">
      <w:tab/>
    </w:r>
    <w:r w:rsidR="00146A9E" w:rsidRPr="00146A9E">
      <w:t>Thermal and Fluids Analysis Workshop (TFAWS)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001"/>
    <w:multiLevelType w:val="hybridMultilevel"/>
    <w:tmpl w:val="89FE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57F"/>
    <w:multiLevelType w:val="hybridMultilevel"/>
    <w:tmpl w:val="16D0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0DFB"/>
    <w:multiLevelType w:val="hybridMultilevel"/>
    <w:tmpl w:val="29F0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2D"/>
    <w:rsid w:val="00003B8C"/>
    <w:rsid w:val="0000672F"/>
    <w:rsid w:val="00012D5E"/>
    <w:rsid w:val="00021333"/>
    <w:rsid w:val="000416CD"/>
    <w:rsid w:val="00042466"/>
    <w:rsid w:val="00071B87"/>
    <w:rsid w:val="00074B1D"/>
    <w:rsid w:val="000809F7"/>
    <w:rsid w:val="000848EE"/>
    <w:rsid w:val="000A31F8"/>
    <w:rsid w:val="000A654B"/>
    <w:rsid w:val="000B1ACB"/>
    <w:rsid w:val="000E715F"/>
    <w:rsid w:val="000F4F67"/>
    <w:rsid w:val="000F6F1D"/>
    <w:rsid w:val="00110C80"/>
    <w:rsid w:val="0011661E"/>
    <w:rsid w:val="00133662"/>
    <w:rsid w:val="00142BF2"/>
    <w:rsid w:val="00146A9E"/>
    <w:rsid w:val="00163242"/>
    <w:rsid w:val="00164565"/>
    <w:rsid w:val="001708F8"/>
    <w:rsid w:val="00184D76"/>
    <w:rsid w:val="00185308"/>
    <w:rsid w:val="00197397"/>
    <w:rsid w:val="001B2BD8"/>
    <w:rsid w:val="001E7D83"/>
    <w:rsid w:val="001F6398"/>
    <w:rsid w:val="00205DBE"/>
    <w:rsid w:val="002112B6"/>
    <w:rsid w:val="00230ED1"/>
    <w:rsid w:val="0025630D"/>
    <w:rsid w:val="00256C14"/>
    <w:rsid w:val="00265720"/>
    <w:rsid w:val="00266AAA"/>
    <w:rsid w:val="0027212E"/>
    <w:rsid w:val="0029170E"/>
    <w:rsid w:val="002B4F8E"/>
    <w:rsid w:val="002C38D0"/>
    <w:rsid w:val="002C636C"/>
    <w:rsid w:val="002D6EC8"/>
    <w:rsid w:val="003049BA"/>
    <w:rsid w:val="00326F36"/>
    <w:rsid w:val="0033351F"/>
    <w:rsid w:val="003633FB"/>
    <w:rsid w:val="003654AE"/>
    <w:rsid w:val="00376D8B"/>
    <w:rsid w:val="0038119F"/>
    <w:rsid w:val="00387FD9"/>
    <w:rsid w:val="003A0B52"/>
    <w:rsid w:val="003A53D7"/>
    <w:rsid w:val="003B09EB"/>
    <w:rsid w:val="003B22E0"/>
    <w:rsid w:val="003C483C"/>
    <w:rsid w:val="003D19C0"/>
    <w:rsid w:val="003D6AB8"/>
    <w:rsid w:val="003D7B5F"/>
    <w:rsid w:val="003E0F3C"/>
    <w:rsid w:val="003F02B8"/>
    <w:rsid w:val="003F6935"/>
    <w:rsid w:val="00401DBD"/>
    <w:rsid w:val="0041174A"/>
    <w:rsid w:val="0042713B"/>
    <w:rsid w:val="004419F4"/>
    <w:rsid w:val="0044542D"/>
    <w:rsid w:val="0045051C"/>
    <w:rsid w:val="00461FAC"/>
    <w:rsid w:val="004626B6"/>
    <w:rsid w:val="00473A2E"/>
    <w:rsid w:val="00475801"/>
    <w:rsid w:val="004870F8"/>
    <w:rsid w:val="0049376C"/>
    <w:rsid w:val="004A4B63"/>
    <w:rsid w:val="004B5C13"/>
    <w:rsid w:val="004C191B"/>
    <w:rsid w:val="004D1BF8"/>
    <w:rsid w:val="004D427F"/>
    <w:rsid w:val="004D67B5"/>
    <w:rsid w:val="004F45D4"/>
    <w:rsid w:val="00510F0D"/>
    <w:rsid w:val="00556960"/>
    <w:rsid w:val="00562B6F"/>
    <w:rsid w:val="00566017"/>
    <w:rsid w:val="00591FA7"/>
    <w:rsid w:val="005A4280"/>
    <w:rsid w:val="005A7A2B"/>
    <w:rsid w:val="005C2B95"/>
    <w:rsid w:val="005C2FD0"/>
    <w:rsid w:val="005C7C37"/>
    <w:rsid w:val="005D730D"/>
    <w:rsid w:val="00601158"/>
    <w:rsid w:val="0060543F"/>
    <w:rsid w:val="006058E2"/>
    <w:rsid w:val="00616626"/>
    <w:rsid w:val="00627E5A"/>
    <w:rsid w:val="00630DBE"/>
    <w:rsid w:val="00653FE8"/>
    <w:rsid w:val="00654FD5"/>
    <w:rsid w:val="00655A84"/>
    <w:rsid w:val="00680DE2"/>
    <w:rsid w:val="00693BC3"/>
    <w:rsid w:val="006A3F88"/>
    <w:rsid w:val="006A423C"/>
    <w:rsid w:val="006A485D"/>
    <w:rsid w:val="006A5531"/>
    <w:rsid w:val="006C3238"/>
    <w:rsid w:val="006D25CE"/>
    <w:rsid w:val="006D7481"/>
    <w:rsid w:val="006E7493"/>
    <w:rsid w:val="006F43D7"/>
    <w:rsid w:val="00710610"/>
    <w:rsid w:val="007249A1"/>
    <w:rsid w:val="007251D6"/>
    <w:rsid w:val="0072542C"/>
    <w:rsid w:val="00734973"/>
    <w:rsid w:val="007440E5"/>
    <w:rsid w:val="00746CB5"/>
    <w:rsid w:val="00750EDB"/>
    <w:rsid w:val="00753CCA"/>
    <w:rsid w:val="007630A8"/>
    <w:rsid w:val="00765D9A"/>
    <w:rsid w:val="0076650D"/>
    <w:rsid w:val="00766A89"/>
    <w:rsid w:val="00767AFC"/>
    <w:rsid w:val="0077127D"/>
    <w:rsid w:val="00777A64"/>
    <w:rsid w:val="0078218D"/>
    <w:rsid w:val="007849A0"/>
    <w:rsid w:val="007902E1"/>
    <w:rsid w:val="00792F2C"/>
    <w:rsid w:val="00794269"/>
    <w:rsid w:val="007A53CD"/>
    <w:rsid w:val="007E2037"/>
    <w:rsid w:val="007E3ABA"/>
    <w:rsid w:val="007F7DD9"/>
    <w:rsid w:val="00801A3A"/>
    <w:rsid w:val="00802477"/>
    <w:rsid w:val="00805E10"/>
    <w:rsid w:val="00810C5C"/>
    <w:rsid w:val="008132FA"/>
    <w:rsid w:val="00822A51"/>
    <w:rsid w:val="008274D8"/>
    <w:rsid w:val="00831725"/>
    <w:rsid w:val="00841E97"/>
    <w:rsid w:val="00860B0A"/>
    <w:rsid w:val="00867972"/>
    <w:rsid w:val="00870C9A"/>
    <w:rsid w:val="008776E8"/>
    <w:rsid w:val="00887FD1"/>
    <w:rsid w:val="00891D40"/>
    <w:rsid w:val="008953E1"/>
    <w:rsid w:val="00897C27"/>
    <w:rsid w:val="00897E16"/>
    <w:rsid w:val="008B24CC"/>
    <w:rsid w:val="008E74E2"/>
    <w:rsid w:val="008F509C"/>
    <w:rsid w:val="008F7240"/>
    <w:rsid w:val="00932220"/>
    <w:rsid w:val="009328F1"/>
    <w:rsid w:val="00932C7D"/>
    <w:rsid w:val="00933431"/>
    <w:rsid w:val="00937660"/>
    <w:rsid w:val="00956C9A"/>
    <w:rsid w:val="0096050C"/>
    <w:rsid w:val="00982B1D"/>
    <w:rsid w:val="0099146E"/>
    <w:rsid w:val="00993E09"/>
    <w:rsid w:val="009A7F21"/>
    <w:rsid w:val="009B1E66"/>
    <w:rsid w:val="009C1AB6"/>
    <w:rsid w:val="009C7014"/>
    <w:rsid w:val="009E4268"/>
    <w:rsid w:val="009E60CC"/>
    <w:rsid w:val="009F52F1"/>
    <w:rsid w:val="00A003AE"/>
    <w:rsid w:val="00A15B2E"/>
    <w:rsid w:val="00A34E8D"/>
    <w:rsid w:val="00A375A6"/>
    <w:rsid w:val="00A732BD"/>
    <w:rsid w:val="00A96349"/>
    <w:rsid w:val="00AB4A49"/>
    <w:rsid w:val="00AC5423"/>
    <w:rsid w:val="00AD412D"/>
    <w:rsid w:val="00AD707A"/>
    <w:rsid w:val="00B06D2C"/>
    <w:rsid w:val="00B20BE3"/>
    <w:rsid w:val="00B217C9"/>
    <w:rsid w:val="00B4016B"/>
    <w:rsid w:val="00B441A7"/>
    <w:rsid w:val="00B47202"/>
    <w:rsid w:val="00B55B47"/>
    <w:rsid w:val="00B5613F"/>
    <w:rsid w:val="00B6781C"/>
    <w:rsid w:val="00B9599D"/>
    <w:rsid w:val="00B9706A"/>
    <w:rsid w:val="00BA486F"/>
    <w:rsid w:val="00BA5094"/>
    <w:rsid w:val="00BA5E71"/>
    <w:rsid w:val="00BB1C19"/>
    <w:rsid w:val="00BB6064"/>
    <w:rsid w:val="00BD00FD"/>
    <w:rsid w:val="00BD25A1"/>
    <w:rsid w:val="00BD399F"/>
    <w:rsid w:val="00BF30A5"/>
    <w:rsid w:val="00BF3633"/>
    <w:rsid w:val="00BF5BEF"/>
    <w:rsid w:val="00C00B53"/>
    <w:rsid w:val="00C03A4F"/>
    <w:rsid w:val="00C13D66"/>
    <w:rsid w:val="00C163E0"/>
    <w:rsid w:val="00C2155A"/>
    <w:rsid w:val="00C22BA1"/>
    <w:rsid w:val="00C318FA"/>
    <w:rsid w:val="00C41159"/>
    <w:rsid w:val="00C50B4B"/>
    <w:rsid w:val="00C6408C"/>
    <w:rsid w:val="00C75F6E"/>
    <w:rsid w:val="00C84C34"/>
    <w:rsid w:val="00C85F13"/>
    <w:rsid w:val="00C92B03"/>
    <w:rsid w:val="00CE26E7"/>
    <w:rsid w:val="00CE5B05"/>
    <w:rsid w:val="00CF3677"/>
    <w:rsid w:val="00CF5E84"/>
    <w:rsid w:val="00D06FA6"/>
    <w:rsid w:val="00D22BA9"/>
    <w:rsid w:val="00D330B1"/>
    <w:rsid w:val="00D402A7"/>
    <w:rsid w:val="00D53ACA"/>
    <w:rsid w:val="00D62529"/>
    <w:rsid w:val="00D65B4F"/>
    <w:rsid w:val="00D77FD1"/>
    <w:rsid w:val="00DB760F"/>
    <w:rsid w:val="00DD756D"/>
    <w:rsid w:val="00DE70E8"/>
    <w:rsid w:val="00DE78EA"/>
    <w:rsid w:val="00DF5C08"/>
    <w:rsid w:val="00E16FEE"/>
    <w:rsid w:val="00E328A4"/>
    <w:rsid w:val="00E57DD0"/>
    <w:rsid w:val="00E77382"/>
    <w:rsid w:val="00E9444C"/>
    <w:rsid w:val="00EA6A15"/>
    <w:rsid w:val="00ED3C5A"/>
    <w:rsid w:val="00ED479A"/>
    <w:rsid w:val="00F034A3"/>
    <w:rsid w:val="00F04609"/>
    <w:rsid w:val="00F04D78"/>
    <w:rsid w:val="00F215DE"/>
    <w:rsid w:val="00F22003"/>
    <w:rsid w:val="00F24A99"/>
    <w:rsid w:val="00F25000"/>
    <w:rsid w:val="00F3557D"/>
    <w:rsid w:val="00F54066"/>
    <w:rsid w:val="00F55AD6"/>
    <w:rsid w:val="00F55C9D"/>
    <w:rsid w:val="00F55ECC"/>
    <w:rsid w:val="00F57134"/>
    <w:rsid w:val="00F66BBC"/>
    <w:rsid w:val="00F70DA9"/>
    <w:rsid w:val="00F804BF"/>
    <w:rsid w:val="00F81453"/>
    <w:rsid w:val="00F81E8C"/>
    <w:rsid w:val="00F83CCB"/>
    <w:rsid w:val="00F86BA5"/>
    <w:rsid w:val="00F9394C"/>
    <w:rsid w:val="00FB58DF"/>
    <w:rsid w:val="00FB58FD"/>
    <w:rsid w:val="00FC515A"/>
    <w:rsid w:val="00FE1961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97991"/>
  <w15:docId w15:val="{80610CAC-159F-4F90-B14C-933A6AD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F1"/>
    <w:pPr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B03"/>
    <w:pPr>
      <w:spacing w:after="120"/>
      <w:contextualSpacing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B8C"/>
    <w:pPr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2D"/>
  </w:style>
  <w:style w:type="paragraph" w:styleId="Footer">
    <w:name w:val="footer"/>
    <w:basedOn w:val="Normal"/>
    <w:link w:val="FooterChar"/>
    <w:uiPriority w:val="99"/>
    <w:unhideWhenUsed/>
    <w:rsid w:val="0044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2D"/>
  </w:style>
  <w:style w:type="character" w:customStyle="1" w:styleId="Heading1Char">
    <w:name w:val="Heading 1 Char"/>
    <w:basedOn w:val="DefaultParagraphFont"/>
    <w:link w:val="Heading1"/>
    <w:uiPriority w:val="9"/>
    <w:rsid w:val="00C92B03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5B2E"/>
    <w:pPr>
      <w:spacing w:after="120"/>
      <w:contextualSpacing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15B2E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2E"/>
    <w:pPr>
      <w:spacing w:after="0"/>
      <w:contextualSpacing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A15B2E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03B8C"/>
    <w:rPr>
      <w:rFonts w:ascii="Times New Roman" w:hAnsi="Times New Roman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30DBE"/>
    <w:pPr>
      <w:ind w:left="720" w:right="72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4505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36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34E8D"/>
  </w:style>
  <w:style w:type="character" w:styleId="Hyperlink">
    <w:name w:val="Hyperlink"/>
    <w:basedOn w:val="DefaultParagraphFont"/>
    <w:uiPriority w:val="99"/>
    <w:unhideWhenUsed/>
    <w:rsid w:val="000F4F6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1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F13"/>
    <w:rPr>
      <w:vertAlign w:val="superscript"/>
    </w:rPr>
  </w:style>
  <w:style w:type="paragraph" w:customStyle="1" w:styleId="Figure">
    <w:name w:val="Figure"/>
    <w:basedOn w:val="Normal"/>
    <w:link w:val="FigureChar"/>
    <w:qFormat/>
    <w:rsid w:val="00042466"/>
    <w:pPr>
      <w:spacing w:after="0"/>
      <w:jc w:val="center"/>
    </w:pPr>
    <w:rPr>
      <w:noProof/>
    </w:rPr>
  </w:style>
  <w:style w:type="character" w:customStyle="1" w:styleId="FigureChar">
    <w:name w:val="Figure Char"/>
    <w:basedOn w:val="DefaultParagraphFont"/>
    <w:link w:val="Figure"/>
    <w:rsid w:val="00042466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F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7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77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5E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Bre12</b:Tag>
    <b:SourceType>JournalArticle</b:SourceType>
    <b:Guid>{4AA7CD8D-B373-4478-A73B-69163A4FAEA3}</b:Guid>
    <b:Title>Review of Pulsating Heat Pipe Working Fluid Selection</b:Title>
    <b:Year>2012</b:Year>
    <b:Author>
      <b:Author>
        <b:NameList>
          <b:Person>
            <b:Last>Taft</b:Last>
            <b:First>Brent</b:First>
            <b:Middle>S.</b:Middle>
          </b:Person>
          <b:Person>
            <b:Last>Williams</b:Last>
            <b:First>Andrew</b:First>
            <b:Middle>D.</b:Middle>
          </b:Person>
          <b:Person>
            <b:Last>Drolen</b:Last>
            <b:First>Bruce</b:First>
            <b:Middle>L.</b:Middle>
          </b:Person>
        </b:NameList>
      </b:Author>
    </b:Author>
    <b:JournalName>Journal of Thermophysics and Heat Transfer</b:JournalName>
    <b:Pages>651-656</b:Pages>
    <b:RefOrder>7</b:RefOrder>
  </b:Source>
  <b:Source>
    <b:Tag>Bag09</b:Tag>
    <b:SourceType>Report</b:SourceType>
    <b:Guid>{CE2B2E6B-9F8A-4061-926E-2D30D5BA5D46}</b:Guid>
    <b:Author>
      <b:Author>
        <b:NameList>
          <b:Person>
            <b:Last>Bagnall</b:Last>
            <b:First>Kevin</b:First>
            <b:Middle>R.</b:Middle>
          </b:Person>
        </b:NameList>
      </b:Author>
    </b:Author>
    <b:Title>Device-Level Thermal Analysis of GaN-based Electronics</b:Title>
    <b:Year>2009</b:Year>
    <b:Publisher>Massachusetts Institute of Technology</b:Publisher>
    <b:ThesisType>Thesis</b:ThesisType>
    <b:RefOrder>1</b:RefOrder>
  </b:Source>
  <b:Source>
    <b:Tag>Run16</b:Tag>
    <b:SourceType>JournalArticle</b:SourceType>
    <b:Guid>{A8E79F88-CA23-46D0-9612-26DD8F175EEE}</b:Guid>
    <b:Author>
      <b:Author>
        <b:NameList>
          <b:Person>
            <b:Last>Runton</b:Last>
            <b:First>David</b:First>
          </b:Person>
          <b:Person>
            <b:Last>Aichele</b:Last>
            <b:First>Dave</b:First>
          </b:Person>
          <b:Person>
            <b:Last>LeFevre</b:Last>
            <b:First>Michael</b:First>
          </b:Person>
          <b:Person>
            <b:Last>Burns</b:Last>
            <b:First>Christopher</b:First>
          </b:Person>
        </b:NameList>
      </b:Author>
    </b:Author>
    <b:Title>Defining Application Spaces for High Power GaN</b:Title>
    <b:Year>2016</b:Year>
    <b:City>Chandler, AZ</b:City>
    <b:JournalName>RMFD</b:JournalName>
    <b:RefOrder>2</b:RefOrder>
  </b:Source>
  <b:Source>
    <b:Tag>Pre09</b:Tag>
    <b:SourceType>JournalArticle</b:SourceType>
    <b:Guid>{6F33EF9F-5647-4E31-A130-9413C51E3DFC}</b:Guid>
    <b:Author>
      <b:Author>
        <b:NameList>
          <b:Person>
            <b:Last>Prejs</b:Last>
            <b:First>A.</b:First>
          </b:Person>
          <b:Person>
            <b:Last>Wood</b:Last>
            <b:First>S.</b:First>
          </b:Person>
          <b:Person>
            <b:Last>Pengelly</b:Last>
            <b:First>R.</b:First>
          </b:Person>
          <b:Person>
            <b:Last>Pribble</b:Last>
            <b:First>W.</b:First>
          </b:Person>
        </b:NameList>
      </b:Author>
    </b:Author>
    <b:Title>Thermal Analysis and Its Application to High Power GaN HEMT Amplifiers</b:Title>
    <b:JournalName>IEEE MTT-S</b:JournalName>
    <b:Year>2009</b:Year>
    <b:Medium>Web</b:Medium>
    <b:YearAccessed>2016</b:YearAccessed>
    <b:MonthAccessed>03</b:MonthAccessed>
    <b:DayAccessed>03</b:DayAccessed>
    <b:RefOrder>3</b:RefOrder>
  </b:Source>
  <b:Source>
    <b:Tag>Bar12</b:Tag>
    <b:SourceType>Misc</b:SourceType>
    <b:Guid>{C8F4C2F9-926E-4EC0-8589-6146FC913D67}</b:Guid>
    <b:Author>
      <b:Author>
        <b:NameList>
          <b:Person>
            <b:Last>Bar-Cohen</b:Last>
            <b:First>Avram</b:First>
          </b:Person>
        </b:NameList>
      </b:Author>
    </b:Author>
    <b:Title>Thermal Packaging - The Inward Migration</b:Title>
    <b:Year>2012</b:Year>
    <b:City>College Park,</b:City>
    <b:Publisher>IMAPS-Chesapeake Chapter</b:Publisher>
    <b:Month>March</b:Month>
    <b:Day>14</b:Day>
    <b:StateProvince>Maryland</b:StateProvince>
    <b:RefOrder>4</b:RefOrder>
  </b:Source>
  <b:Source>
    <b:Tag>Won15</b:Tag>
    <b:SourceType>ConferenceProceedings</b:SourceType>
    <b:Guid>{00959122-A461-48BB-B8D9-B439B90615B4}</b:Guid>
    <b:Author>
      <b:Author>
        <b:NameList>
          <b:Person>
            <b:Last>Won</b:Last>
            <b:First>Yoonjin</b:First>
          </b:Person>
          <b:Person>
            <b:Last>Cho</b:Last>
            <b:First>Jungwan</b:First>
          </b:Person>
          <b:Person>
            <b:Last>Agonafer</b:Last>
            <b:First>Damena</b:First>
          </b:Person>
          <b:Person>
            <b:Last>Asheghi</b:Last>
            <b:First>Mehdi</b:First>
          </b:Person>
          <b:Person>
            <b:Last>Goodson</b:Last>
            <b:First>Kenneth</b:First>
          </b:Person>
        </b:NameList>
      </b:Author>
    </b:Author>
    <b:Title>Fundamental Cooling Limits for High Power Density Gallium Nitride Electronics</b:Title>
    <b:Year>2015</b:Year>
    <b:ConferenceName>Transactions on Components, Packaging and Manufacturing Technology 5.6</b:ConferenceName>
    <b:RefOrder>5</b:RefOrder>
  </b:Source>
  <b:Source>
    <b:Tag>Hon151</b:Tag>
    <b:SourceType>Book</b:SourceType>
    <b:Guid>{42ACE596-82E2-4012-91C7-8DF2FB8DCED5}</b:Guid>
    <b:Title>Oscillating Heat Pipes</b:Title>
    <b:Year>2015</b:Year>
    <b:City>New York</b:City>
    <b:Author>
      <b:Author>
        <b:NameList>
          <b:Person>
            <b:Last>Ma</b:Last>
            <b:First>Hongbin</b:First>
          </b:Person>
        </b:NameList>
      </b:Author>
    </b:Author>
    <b:Publisher>Springer</b:Publisher>
    <b:RefOrder>6</b:RefOrder>
  </b:Source>
</b:Sources>
</file>

<file path=customXml/itemProps1.xml><?xml version="1.0" encoding="utf-8"?>
<ds:datastoreItem xmlns:ds="http://schemas.openxmlformats.org/officeDocument/2006/customXml" ds:itemID="{026F02C5-8BFC-43DF-8A2A-EC2E783D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</dc:creator>
  <cp:lastModifiedBy>Joe Boswell</cp:lastModifiedBy>
  <cp:revision>2</cp:revision>
  <cp:lastPrinted>2016-05-06T14:32:00Z</cp:lastPrinted>
  <dcterms:created xsi:type="dcterms:W3CDTF">2021-07-02T21:17:00Z</dcterms:created>
  <dcterms:modified xsi:type="dcterms:W3CDTF">2021-07-02T21:17:00Z</dcterms:modified>
</cp:coreProperties>
</file>